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5B9BD5" w:themeColor="accent1"/>
        </w:rPr>
        <w:id w:val="-2089691429"/>
        <w:docPartObj>
          <w:docPartGallery w:val="Cover Pages"/>
          <w:docPartUnique/>
        </w:docPartObj>
      </w:sdtPr>
      <w:sdtEndPr>
        <w:rPr>
          <w:color w:val="auto"/>
        </w:rPr>
      </w:sdtEndPr>
      <w:sdtContent>
        <w:p w14:paraId="389A25AD" w14:textId="77777777" w:rsidR="00152ABF" w:rsidRDefault="009915F2">
          <w:pPr>
            <w:pStyle w:val="Geenafstand"/>
            <w:spacing w:before="1540" w:after="240"/>
            <w:jc w:val="center"/>
            <w:rPr>
              <w:color w:val="5B9BD5" w:themeColor="accent1"/>
              <w14:textOutline w14:w="9525" w14:cap="sq" w14:cmpd="sng" w14:algn="ctr">
                <w14:solidFill>
                  <w14:schemeClr w14:val="tx1"/>
                </w14:solidFill>
                <w14:prstDash w14:val="solid"/>
                <w14:bevel/>
              </w14:textOutline>
            </w:rPr>
          </w:pPr>
          <w:r>
            <w:rPr>
              <w:noProof/>
              <w:color w:val="000000"/>
              <w:lang w:eastAsia="nl-NL"/>
            </w:rPr>
            <w:drawing>
              <wp:anchor distT="0" distB="0" distL="114300" distR="114300" simplePos="0" relativeHeight="251662336" behindDoc="0" locked="0" layoutInCell="1" allowOverlap="1" wp14:anchorId="777A1FB9" wp14:editId="23200148">
                <wp:simplePos x="0" y="0"/>
                <wp:positionH relativeFrom="margin">
                  <wp:posOffset>3338830</wp:posOffset>
                </wp:positionH>
                <wp:positionV relativeFrom="paragraph">
                  <wp:posOffset>19050</wp:posOffset>
                </wp:positionV>
                <wp:extent cx="2238375" cy="838200"/>
                <wp:effectExtent l="19050" t="19050" r="28575" b="19050"/>
                <wp:wrapSquare wrapText="bothSides"/>
                <wp:docPr id="6" name="Afbeelding 6" descr="cid:image003.png@01D2050F.ED407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3.png@01D2050F.ED407B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238375" cy="83820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152ABF">
            <w:rPr>
              <w:noProof/>
              <w:color w:val="5B9BD5" w:themeColor="accent1"/>
              <w:lang w:eastAsia="nl-NL"/>
            </w:rPr>
            <mc:AlternateContent>
              <mc:Choice Requires="wps">
                <w:drawing>
                  <wp:anchor distT="0" distB="0" distL="114300" distR="114300" simplePos="0" relativeHeight="251661312" behindDoc="0" locked="0" layoutInCell="1" allowOverlap="1" wp14:anchorId="1DDDF16A" wp14:editId="66832335">
                    <wp:simplePos x="0" y="0"/>
                    <wp:positionH relativeFrom="column">
                      <wp:posOffset>-13970</wp:posOffset>
                    </wp:positionH>
                    <wp:positionV relativeFrom="paragraph">
                      <wp:posOffset>-42545</wp:posOffset>
                    </wp:positionV>
                    <wp:extent cx="2466975" cy="885825"/>
                    <wp:effectExtent l="0" t="0" r="28575" b="28575"/>
                    <wp:wrapNone/>
                    <wp:docPr id="4" name="Tekstvak 4"/>
                    <wp:cNvGraphicFramePr/>
                    <a:graphic xmlns:a="http://schemas.openxmlformats.org/drawingml/2006/main">
                      <a:graphicData uri="http://schemas.microsoft.com/office/word/2010/wordprocessingShape">
                        <wps:wsp>
                          <wps:cNvSpPr txBox="1"/>
                          <wps:spPr>
                            <a:xfrm>
                              <a:off x="0" y="0"/>
                              <a:ext cx="2466975" cy="885825"/>
                            </a:xfrm>
                            <a:prstGeom prst="rect">
                              <a:avLst/>
                            </a:prstGeom>
                            <a:solidFill>
                              <a:schemeClr val="lt1"/>
                            </a:solidFill>
                            <a:ln w="6350">
                              <a:solidFill>
                                <a:prstClr val="black"/>
                              </a:solidFill>
                            </a:ln>
                          </wps:spPr>
                          <wps:txbx>
                            <w:txbxContent>
                              <w:p w14:paraId="1627A08F" w14:textId="77777777" w:rsidR="00A57434" w:rsidRDefault="00A57434">
                                <w:r>
                                  <w:rPr>
                                    <w:noProof/>
                                    <w:lang w:eastAsia="nl-NL"/>
                                  </w:rPr>
                                  <w:drawing>
                                    <wp:inline distT="0" distB="0" distL="0" distR="0" wp14:anchorId="44688B71" wp14:editId="79BA4ACF">
                                      <wp:extent cx="2277745" cy="713740"/>
                                      <wp:effectExtent l="0" t="0" r="8255" b="0"/>
                                      <wp:docPr id="3" name="Afbeelding 3" descr="conexus kaal"/>
                                      <wp:cNvGraphicFramePr/>
                                      <a:graphic xmlns:a="http://schemas.openxmlformats.org/drawingml/2006/main">
                                        <a:graphicData uri="http://schemas.openxmlformats.org/drawingml/2006/picture">
                                          <pic:pic xmlns:pic="http://schemas.openxmlformats.org/drawingml/2006/picture">
                                            <pic:nvPicPr>
                                              <pic:cNvPr id="3" name="Afbeelding 3" descr="conexus kaal"/>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7745" cy="7137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4" o:spid="_x0000_s1026" type="#_x0000_t202" style="position:absolute;left:0;text-align:left;margin-left:-1.1pt;margin-top:-3.35pt;width:194.25pt;height:69.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" fillcolor="white [3201]" strokeweight=".5pt">
                    <v:textbox>
                      <w:txbxContent>
                        <w:p w:rsidR="00A57434" w:rsidRDefault="00A57434">
                          <w:r>
                            <w:rPr>
                              <w:noProof/>
                              <w:lang w:eastAsia="nl-NL"/>
                            </w:rPr>
                            <w:drawing>
                              <wp:inline distT="0" distB="0" distL="0" distR="0" wp14:anchorId="2584A1B7" wp14:editId="7ACC5693">
                                <wp:extent cx="2277745" cy="713740"/>
                                <wp:effectExtent l="0" t="0" r="8255" b="0"/>
                                <wp:docPr id="3" name="Afbeelding 3" descr="conexus kaal"/>
                                <wp:cNvGraphicFramePr/>
                                <a:graphic xmlns:a="http://schemas.openxmlformats.org/drawingml/2006/main">
                                  <a:graphicData uri="http://schemas.openxmlformats.org/drawingml/2006/picture">
                                    <pic:pic xmlns:pic="http://schemas.openxmlformats.org/drawingml/2006/picture">
                                      <pic:nvPicPr>
                                        <pic:cNvPr id="3" name="Afbeelding 3" descr="conexus kaal"/>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7745" cy="713740"/>
                                        </a:xfrm>
                                        <a:prstGeom prst="rect">
                                          <a:avLst/>
                                        </a:prstGeom>
                                        <a:noFill/>
                                        <a:ln>
                                          <a:noFill/>
                                        </a:ln>
                                      </pic:spPr>
                                    </pic:pic>
                                  </a:graphicData>
                                </a:graphic>
                              </wp:inline>
                            </w:drawing>
                          </w:r>
                        </w:p>
                      </w:txbxContent>
                    </v:textbox>
                  </v:shape>
                </w:pict>
              </mc:Fallback>
            </mc:AlternateContent>
          </w:r>
        </w:p>
        <w:p w14:paraId="0CA42F4C" w14:textId="77777777" w:rsidR="009915F2" w:rsidRPr="009915F2" w:rsidRDefault="009915F2">
          <w:pPr>
            <w:pStyle w:val="Geenafstand"/>
            <w:spacing w:before="1540" w:after="240"/>
            <w:jc w:val="center"/>
            <w:rPr>
              <w:color w:val="5B9BD5" w:themeColor="accent1"/>
              <w14:textOutline w14:w="9525" w14:cap="sq" w14:cmpd="sng" w14:algn="ctr">
                <w14:solidFill>
                  <w14:schemeClr w14:val="tx1"/>
                </w14:solidFill>
                <w14:prstDash w14:val="solid"/>
                <w14:bevel/>
              </w14:textOutline>
            </w:rPr>
          </w:pPr>
        </w:p>
        <w:sdt>
          <w:sdtPr>
            <w:rPr>
              <w:rFonts w:ascii="Century" w:hAnsi="Century"/>
              <w:b/>
              <w:sz w:val="40"/>
              <w:szCs w:val="40"/>
              <w:u w:val="single"/>
            </w:rPr>
            <w:alias w:val="Titel"/>
            <w:tag w:val=""/>
            <w:id w:val="1735040861"/>
            <w:placeholder>
              <w:docPart w:val="70958DF7A8B84D3298A1AF3584A805D0"/>
            </w:placeholder>
            <w:dataBinding w:prefixMappings="xmlns:ns0='http://purl.org/dc/elements/1.1/' xmlns:ns1='http://schemas.openxmlformats.org/package/2006/metadata/core-properties' " w:xpath="/ns1:coreProperties[1]/ns0:title[1]" w:storeItemID="{6C3C8BC8-F283-45AE-878A-BAB7291924A1}"/>
            <w:text/>
          </w:sdtPr>
          <w:sdtEndPr/>
          <w:sdtContent>
            <w:p w14:paraId="11B73B19" w14:textId="77777777" w:rsidR="00152ABF" w:rsidRDefault="00152ABF">
              <w:pPr>
                <w:pStyle w:val="Geenafstand"/>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sidRPr="00152ABF">
                <w:rPr>
                  <w:rFonts w:ascii="Century" w:hAnsi="Century"/>
                  <w:b/>
                  <w:sz w:val="40"/>
                  <w:szCs w:val="40"/>
                  <w:u w:val="single"/>
                </w:rPr>
                <w:t>Voltijd onderwijs voor hoogbegaafde kinderen in Nijmegen</w:t>
              </w:r>
            </w:p>
          </w:sdtContent>
        </w:sdt>
        <w:p w14:paraId="3D62E24F" w14:textId="77777777" w:rsidR="00152ABF" w:rsidRDefault="00152ABF">
          <w:pPr>
            <w:pStyle w:val="Geenafstand"/>
            <w:spacing w:before="480"/>
            <w:jc w:val="center"/>
            <w:rPr>
              <w:color w:val="5B9BD5" w:themeColor="accent1"/>
            </w:rPr>
          </w:pPr>
          <w:r>
            <w:rPr>
              <w:noProof/>
              <w:color w:val="5B9BD5" w:themeColor="accent1"/>
              <w:lang w:eastAsia="nl-NL"/>
            </w:rPr>
            <mc:AlternateContent>
              <mc:Choice Requires="wps">
                <w:drawing>
                  <wp:anchor distT="0" distB="0" distL="114300" distR="114300" simplePos="0" relativeHeight="251660288" behindDoc="0" locked="0" layoutInCell="1" allowOverlap="1" wp14:anchorId="4FEA8ED5" wp14:editId="74764E67">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kstvak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um"/>
                                  <w:tag w:val=""/>
                                  <w:id w:val="197127006"/>
                                  <w:dataBinding w:prefixMappings="xmlns:ns0='http://schemas.microsoft.com/office/2006/coverPageProps' " w:xpath="/ns0:CoverPageProperties[1]/ns0:PublishDate[1]" w:storeItemID="{55AF091B-3C7A-41E3-B477-F2FDAA23CFDA}"/>
                                  <w:date w:fullDate="2020-01-08T00:00:00Z">
                                    <w:dateFormat w:val="d MMMM yyyy"/>
                                    <w:lid w:val="nl-NL"/>
                                    <w:storeMappedDataAs w:val="dateTime"/>
                                    <w:calendar w:val="gregorian"/>
                                  </w:date>
                                </w:sdtPr>
                                <w:sdtEndPr/>
                                <w:sdtContent>
                                  <w:p w14:paraId="11FB525A" w14:textId="77777777" w:rsidR="00A57434" w:rsidRDefault="00175C85">
                                    <w:pPr>
                                      <w:pStyle w:val="Geenafstand"/>
                                      <w:spacing w:after="40"/>
                                      <w:jc w:val="center"/>
                                      <w:rPr>
                                        <w:caps/>
                                        <w:color w:val="5B9BD5" w:themeColor="accent1"/>
                                        <w:sz w:val="28"/>
                                        <w:szCs w:val="28"/>
                                      </w:rPr>
                                    </w:pPr>
                                    <w:r>
                                      <w:rPr>
                                        <w:caps/>
                                        <w:color w:val="5B9BD5" w:themeColor="accent1"/>
                                        <w:sz w:val="28"/>
                                        <w:szCs w:val="28"/>
                                      </w:rPr>
                                      <w:t>8 januari 2020</w:t>
                                    </w:r>
                                  </w:p>
                                </w:sdtContent>
                              </w:sdt>
                              <w:p w14:paraId="71930E40" w14:textId="77777777" w:rsidR="00A57434" w:rsidRDefault="006205AB">
                                <w:pPr>
                                  <w:pStyle w:val="Geenafstand"/>
                                  <w:jc w:val="center"/>
                                  <w:rPr>
                                    <w:color w:val="5B9BD5" w:themeColor="accent1"/>
                                  </w:rPr>
                                </w:pPr>
                                <w:sdt>
                                  <w:sdtPr>
                                    <w:rPr>
                                      <w:caps/>
                                      <w:color w:val="5B9BD5" w:themeColor="accent1"/>
                                    </w:rPr>
                                    <w:alias w:val="Bedrijf"/>
                                    <w:tag w:val=""/>
                                    <w:id w:val="1390145197"/>
                                    <w:dataBinding w:prefixMappings="xmlns:ns0='http://schemas.openxmlformats.org/officeDocument/2006/extended-properties' " w:xpath="/ns0:Properties[1]/ns0:Company[1]" w:storeItemID="{6668398D-A668-4E3E-A5EB-62B293D839F1}"/>
                                    <w:text/>
                                  </w:sdtPr>
                                  <w:sdtEndPr/>
                                  <w:sdtContent>
                                    <w:r w:rsidR="00A57434">
                                      <w:rPr>
                                        <w:caps/>
                                        <w:color w:val="5B9BD5" w:themeColor="accent1"/>
                                      </w:rPr>
                                      <w:t>Expertgroep HB-PO</w:t>
                                    </w:r>
                                  </w:sdtContent>
                                </w:sdt>
                              </w:p>
                              <w:p w14:paraId="31969900" w14:textId="73F57525" w:rsidR="00A57434" w:rsidRDefault="006205AB">
                                <w:pPr>
                                  <w:pStyle w:val="Geenafstand"/>
                                  <w:jc w:val="center"/>
                                  <w:rPr>
                                    <w:color w:val="5B9BD5" w:themeColor="accent1"/>
                                  </w:rPr>
                                </w:pPr>
                                <w:sdt>
                                  <w:sdtPr>
                                    <w:rPr>
                                      <w:color w:val="5B9BD5" w:themeColor="accent1"/>
                                      <w:highlight w:val="yellow"/>
                                    </w:rPr>
                                    <w:alias w:val="Adres"/>
                                    <w:tag w:val=""/>
                                    <w:id w:val="-726379553"/>
                                    <w:showingPlcHdr/>
                                    <w:dataBinding w:prefixMappings="xmlns:ns0='http://schemas.microsoft.com/office/2006/coverPageProps' " w:xpath="/ns0:CoverPageProperties[1]/ns0:CompanyAddress[1]" w:storeItemID="{55AF091B-3C7A-41E3-B477-F2FDAA23CFDA}"/>
                                    <w:text/>
                                  </w:sdtPr>
                                  <w:sdtEndPr/>
                                  <w:sdtContent>
                                    <w:r w:rsidR="00A57434" w:rsidRPr="004863A9">
                                      <w:rPr>
                                        <w:color w:val="5B9BD5" w:themeColor="accent1"/>
                                        <w:highlight w:val="yellow"/>
                                      </w:rPr>
                                      <w:t xml:space="preserve">     </w:t>
                                    </w:r>
                                  </w:sdtContent>
                                </w:sdt>
                                <w:r w:rsidR="004863A9" w:rsidRPr="004863A9">
                                  <w:rPr>
                                    <w:color w:val="5B9BD5" w:themeColor="accent1"/>
                                    <w:highlight w:val="yellow"/>
                                  </w:rPr>
                                  <w:t xml:space="preserve">Toegevoegd wordt hier: wie de leden zijn van de expertgroep (namen en functies) en de </w:t>
                                </w:r>
                                <w:proofErr w:type="spellStart"/>
                                <w:r w:rsidR="004863A9" w:rsidRPr="004863A9">
                                  <w:rPr>
                                    <w:color w:val="5B9BD5" w:themeColor="accent1"/>
                                    <w:highlight w:val="yellow"/>
                                  </w:rPr>
                                  <w:t>vaststelllingsroute</w:t>
                                </w:r>
                                <w:proofErr w:type="spellEnd"/>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FEA8ED5" id="_x0000_t202" coordsize="21600,21600" o:spt="202" path="m,l,21600r21600,l21600,xe">
                    <v:stroke joinstyle="miter"/>
                    <v:path gradientshapeok="t" o:connecttype="rect"/>
                  </v:shapetype>
                  <v:shape id="Tekstvak 142" o:spid="_x0000_s1027" type="#_x0000_t202" style="position:absolute;left:0;text-align:left;margin-left:0;margin-top:0;width:516pt;height:43.9pt;z-index:251660288;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" filled="f" stroked="f" strokeweight=".5pt">
                    <v:textbox style="mso-fit-shape-to-text:t" inset="0,0,0,0">
                      <w:txbxContent>
                        <w:sdt>
                          <w:sdtPr>
                            <w:rPr>
                              <w:caps/>
                              <w:color w:val="5B9BD5" w:themeColor="accent1"/>
                              <w:sz w:val="28"/>
                              <w:szCs w:val="28"/>
                            </w:rPr>
                            <w:alias w:val="Datum"/>
                            <w:tag w:val=""/>
                            <w:id w:val="197127006"/>
                            <w:dataBinding w:prefixMappings="xmlns:ns0='http://schemas.microsoft.com/office/2006/coverPageProps' " w:xpath="/ns0:CoverPageProperties[1]/ns0:PublishDate[1]" w:storeItemID="{55AF091B-3C7A-41E3-B477-F2FDAA23CFDA}"/>
                            <w:date w:fullDate="2020-01-08T00:00:00Z">
                              <w:dateFormat w:val="d MMMM yyyy"/>
                              <w:lid w:val="nl-NL"/>
                              <w:storeMappedDataAs w:val="dateTime"/>
                              <w:calendar w:val="gregorian"/>
                            </w:date>
                          </w:sdtPr>
                          <w:sdtEndPr/>
                          <w:sdtContent>
                            <w:p w14:paraId="11FB525A" w14:textId="77777777" w:rsidR="00A57434" w:rsidRDefault="00175C85">
                              <w:pPr>
                                <w:pStyle w:val="Geenafstand"/>
                                <w:spacing w:after="40"/>
                                <w:jc w:val="center"/>
                                <w:rPr>
                                  <w:caps/>
                                  <w:color w:val="5B9BD5" w:themeColor="accent1"/>
                                  <w:sz w:val="28"/>
                                  <w:szCs w:val="28"/>
                                </w:rPr>
                              </w:pPr>
                              <w:r>
                                <w:rPr>
                                  <w:caps/>
                                  <w:color w:val="5B9BD5" w:themeColor="accent1"/>
                                  <w:sz w:val="28"/>
                                  <w:szCs w:val="28"/>
                                </w:rPr>
                                <w:t>8 januari 2020</w:t>
                              </w:r>
                            </w:p>
                          </w:sdtContent>
                        </w:sdt>
                        <w:p w14:paraId="71930E40" w14:textId="77777777" w:rsidR="00A57434" w:rsidRDefault="004863A9">
                          <w:pPr>
                            <w:pStyle w:val="Geenafstand"/>
                            <w:jc w:val="center"/>
                            <w:rPr>
                              <w:color w:val="5B9BD5" w:themeColor="accent1"/>
                            </w:rPr>
                          </w:pPr>
                          <w:sdt>
                            <w:sdtPr>
                              <w:rPr>
                                <w:caps/>
                                <w:color w:val="5B9BD5" w:themeColor="accent1"/>
                              </w:rPr>
                              <w:alias w:val="Bedrijf"/>
                              <w:tag w:val=""/>
                              <w:id w:val="1390145197"/>
                              <w:dataBinding w:prefixMappings="xmlns:ns0='http://schemas.openxmlformats.org/officeDocument/2006/extended-properties' " w:xpath="/ns0:Properties[1]/ns0:Company[1]" w:storeItemID="{6668398D-A668-4E3E-A5EB-62B293D839F1}"/>
                              <w:text/>
                            </w:sdtPr>
                            <w:sdtEndPr/>
                            <w:sdtContent>
                              <w:r w:rsidR="00A57434">
                                <w:rPr>
                                  <w:caps/>
                                  <w:color w:val="5B9BD5" w:themeColor="accent1"/>
                                </w:rPr>
                                <w:t>Expertgroep HB-PO</w:t>
                              </w:r>
                            </w:sdtContent>
                          </w:sdt>
                        </w:p>
                        <w:p w14:paraId="31969900" w14:textId="73F57525" w:rsidR="00A57434" w:rsidRDefault="004863A9">
                          <w:pPr>
                            <w:pStyle w:val="Geenafstand"/>
                            <w:jc w:val="center"/>
                            <w:rPr>
                              <w:color w:val="5B9BD5" w:themeColor="accent1"/>
                            </w:rPr>
                          </w:pPr>
                          <w:sdt>
                            <w:sdtPr>
                              <w:rPr>
                                <w:color w:val="5B9BD5" w:themeColor="accent1"/>
                                <w:highlight w:val="yellow"/>
                              </w:rPr>
                              <w:alias w:val="Adres"/>
                              <w:tag w:val=""/>
                              <w:id w:val="-726379553"/>
                              <w:showingPlcHdr/>
                              <w:dataBinding w:prefixMappings="xmlns:ns0='http://schemas.microsoft.com/office/2006/coverPageProps' " w:xpath="/ns0:CoverPageProperties[1]/ns0:CompanyAddress[1]" w:storeItemID="{55AF091B-3C7A-41E3-B477-F2FDAA23CFDA}"/>
                              <w:text/>
                            </w:sdtPr>
                            <w:sdtEndPr/>
                            <w:sdtContent>
                              <w:r w:rsidR="00A57434" w:rsidRPr="004863A9">
                                <w:rPr>
                                  <w:color w:val="5B9BD5" w:themeColor="accent1"/>
                                  <w:highlight w:val="yellow"/>
                                </w:rPr>
                                <w:t xml:space="preserve">     </w:t>
                              </w:r>
                            </w:sdtContent>
                          </w:sdt>
                          <w:r w:rsidRPr="004863A9">
                            <w:rPr>
                              <w:color w:val="5B9BD5" w:themeColor="accent1"/>
                              <w:highlight w:val="yellow"/>
                            </w:rPr>
                            <w:t>Toegevoegd wordt hier: wie de leden zijn van de expertgroep (namen en functies) en de vaststelllingsroute</w:t>
                          </w:r>
                        </w:p>
                      </w:txbxContent>
                    </v:textbox>
                    <w10:wrap anchorx="margin" anchory="page"/>
                  </v:shape>
                </w:pict>
              </mc:Fallback>
            </mc:AlternateContent>
          </w:r>
          <w:r>
            <w:rPr>
              <w:noProof/>
              <w:color w:val="5B9BD5" w:themeColor="accent1"/>
              <w:lang w:eastAsia="nl-NL"/>
            </w:rPr>
            <w:drawing>
              <wp:inline distT="0" distB="0" distL="0" distR="0" wp14:anchorId="79AABB21" wp14:editId="25D9C89E">
                <wp:extent cx="758952" cy="478932"/>
                <wp:effectExtent l="0" t="0" r="3175" b="0"/>
                <wp:docPr id="144" name="Foto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1590BB55" w14:textId="77777777" w:rsidR="00152ABF" w:rsidRDefault="009915F2">
          <w:r>
            <w:rPr>
              <w:noProof/>
              <w:lang w:eastAsia="nl-NL"/>
            </w:rPr>
            <w:drawing>
              <wp:anchor distT="0" distB="0" distL="114300" distR="114300" simplePos="0" relativeHeight="251663360" behindDoc="0" locked="0" layoutInCell="1" allowOverlap="1" wp14:anchorId="2EF210F8" wp14:editId="1781BD15">
                <wp:simplePos x="0" y="0"/>
                <wp:positionH relativeFrom="column">
                  <wp:posOffset>1386205</wp:posOffset>
                </wp:positionH>
                <wp:positionV relativeFrom="paragraph">
                  <wp:posOffset>514985</wp:posOffset>
                </wp:positionV>
                <wp:extent cx="2916000" cy="874800"/>
                <wp:effectExtent l="0" t="0" r="0" b="1905"/>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16000" cy="8748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152ABF">
            <w:br w:type="page"/>
          </w:r>
        </w:p>
      </w:sdtContent>
    </w:sdt>
    <w:sdt>
      <w:sdtPr>
        <w:rPr>
          <w:rFonts w:asciiTheme="minorHAnsi" w:eastAsiaTheme="minorHAnsi" w:hAnsiTheme="minorHAnsi" w:cstheme="minorBidi"/>
          <w:color w:val="auto"/>
          <w:sz w:val="22"/>
          <w:szCs w:val="22"/>
          <w:lang w:eastAsia="en-US"/>
        </w:rPr>
        <w:id w:val="655429992"/>
        <w:docPartObj>
          <w:docPartGallery w:val="Table of Contents"/>
          <w:docPartUnique/>
        </w:docPartObj>
      </w:sdtPr>
      <w:sdtEndPr>
        <w:rPr>
          <w:b/>
          <w:bCs/>
        </w:rPr>
      </w:sdtEndPr>
      <w:sdtContent>
        <w:p w14:paraId="6C6F5C0E" w14:textId="77777777" w:rsidR="00E556AE" w:rsidRDefault="00E556AE">
          <w:pPr>
            <w:pStyle w:val="Kopvaninhoudsopgave"/>
          </w:pPr>
          <w:r>
            <w:t>Inhoud</w:t>
          </w:r>
        </w:p>
        <w:p w14:paraId="072B7D6D" w14:textId="77777777" w:rsidR="00152ABF" w:rsidRPr="00152ABF" w:rsidRDefault="00152ABF" w:rsidP="00152ABF">
          <w:pPr>
            <w:rPr>
              <w:lang w:eastAsia="nl-NL"/>
            </w:rPr>
          </w:pPr>
        </w:p>
        <w:p w14:paraId="2823C935" w14:textId="7D8A404E" w:rsidR="008547E2" w:rsidRDefault="00E556AE">
          <w:pPr>
            <w:pStyle w:val="Inhopg1"/>
            <w:tabs>
              <w:tab w:val="right" w:leader="dot" w:pos="9062"/>
            </w:tabs>
            <w:rPr>
              <w:rFonts w:eastAsiaTheme="minorEastAsia"/>
              <w:noProof/>
              <w:lang w:eastAsia="nl-NL"/>
            </w:rPr>
          </w:pPr>
          <w:r>
            <w:rPr>
              <w:b/>
              <w:bCs/>
            </w:rPr>
            <w:fldChar w:fldCharType="begin"/>
          </w:r>
          <w:r>
            <w:rPr>
              <w:b/>
              <w:bCs/>
            </w:rPr>
            <w:instrText xml:space="preserve"> TOC \o "1-3" \h \z \u </w:instrText>
          </w:r>
          <w:r>
            <w:rPr>
              <w:b/>
              <w:bCs/>
            </w:rPr>
            <w:fldChar w:fldCharType="separate"/>
          </w:r>
          <w:hyperlink w:anchor="_Toc100760560" w:history="1">
            <w:r w:rsidR="008547E2" w:rsidRPr="00054515">
              <w:rPr>
                <w:rStyle w:val="Hyperlink"/>
                <w:noProof/>
              </w:rPr>
              <w:t>Inleiding</w:t>
            </w:r>
            <w:r w:rsidR="008547E2">
              <w:rPr>
                <w:noProof/>
                <w:webHidden/>
              </w:rPr>
              <w:tab/>
            </w:r>
            <w:r w:rsidR="008547E2">
              <w:rPr>
                <w:noProof/>
                <w:webHidden/>
              </w:rPr>
              <w:fldChar w:fldCharType="begin"/>
            </w:r>
            <w:r w:rsidR="008547E2">
              <w:rPr>
                <w:noProof/>
                <w:webHidden/>
              </w:rPr>
              <w:instrText xml:space="preserve"> PAGEREF _Toc100760560 \h </w:instrText>
            </w:r>
            <w:r w:rsidR="008547E2">
              <w:rPr>
                <w:noProof/>
                <w:webHidden/>
              </w:rPr>
            </w:r>
            <w:r w:rsidR="008547E2">
              <w:rPr>
                <w:noProof/>
                <w:webHidden/>
              </w:rPr>
              <w:fldChar w:fldCharType="separate"/>
            </w:r>
            <w:r w:rsidR="008547E2">
              <w:rPr>
                <w:noProof/>
                <w:webHidden/>
              </w:rPr>
              <w:t>2</w:t>
            </w:r>
            <w:r w:rsidR="008547E2">
              <w:rPr>
                <w:noProof/>
                <w:webHidden/>
              </w:rPr>
              <w:fldChar w:fldCharType="end"/>
            </w:r>
          </w:hyperlink>
        </w:p>
        <w:p w14:paraId="7FEACA52" w14:textId="36D6F918" w:rsidR="008547E2" w:rsidRDefault="006205AB">
          <w:pPr>
            <w:pStyle w:val="Inhopg1"/>
            <w:tabs>
              <w:tab w:val="right" w:leader="dot" w:pos="9062"/>
            </w:tabs>
            <w:rPr>
              <w:rFonts w:eastAsiaTheme="minorEastAsia"/>
              <w:noProof/>
              <w:lang w:eastAsia="nl-NL"/>
            </w:rPr>
          </w:pPr>
          <w:hyperlink w:anchor="_Toc100760561" w:history="1">
            <w:r w:rsidR="008547E2" w:rsidRPr="00054515">
              <w:rPr>
                <w:rStyle w:val="Hyperlink"/>
                <w:noProof/>
              </w:rPr>
              <w:t>Preventie!</w:t>
            </w:r>
            <w:r w:rsidR="008547E2">
              <w:rPr>
                <w:noProof/>
                <w:webHidden/>
              </w:rPr>
              <w:tab/>
            </w:r>
            <w:r w:rsidR="008547E2">
              <w:rPr>
                <w:noProof/>
                <w:webHidden/>
              </w:rPr>
              <w:fldChar w:fldCharType="begin"/>
            </w:r>
            <w:r w:rsidR="008547E2">
              <w:rPr>
                <w:noProof/>
                <w:webHidden/>
              </w:rPr>
              <w:instrText xml:space="preserve"> PAGEREF _Toc100760561 \h </w:instrText>
            </w:r>
            <w:r w:rsidR="008547E2">
              <w:rPr>
                <w:noProof/>
                <w:webHidden/>
              </w:rPr>
            </w:r>
            <w:r w:rsidR="008547E2">
              <w:rPr>
                <w:noProof/>
                <w:webHidden/>
              </w:rPr>
              <w:fldChar w:fldCharType="separate"/>
            </w:r>
            <w:r w:rsidR="008547E2">
              <w:rPr>
                <w:noProof/>
                <w:webHidden/>
              </w:rPr>
              <w:t>2</w:t>
            </w:r>
            <w:r w:rsidR="008547E2">
              <w:rPr>
                <w:noProof/>
                <w:webHidden/>
              </w:rPr>
              <w:fldChar w:fldCharType="end"/>
            </w:r>
          </w:hyperlink>
        </w:p>
        <w:p w14:paraId="6D60A459" w14:textId="47F63244" w:rsidR="008547E2" w:rsidRDefault="006205AB">
          <w:pPr>
            <w:pStyle w:val="Inhopg1"/>
            <w:tabs>
              <w:tab w:val="right" w:leader="dot" w:pos="9062"/>
            </w:tabs>
            <w:rPr>
              <w:rFonts w:eastAsiaTheme="minorEastAsia"/>
              <w:noProof/>
              <w:lang w:eastAsia="nl-NL"/>
            </w:rPr>
          </w:pPr>
          <w:hyperlink w:anchor="_Toc100760562" w:history="1">
            <w:r w:rsidR="008547E2" w:rsidRPr="00054515">
              <w:rPr>
                <w:rStyle w:val="Hyperlink"/>
                <w:noProof/>
              </w:rPr>
              <w:t>Doelgroep:</w:t>
            </w:r>
            <w:r w:rsidR="008547E2">
              <w:rPr>
                <w:noProof/>
                <w:webHidden/>
              </w:rPr>
              <w:tab/>
            </w:r>
            <w:r w:rsidR="008547E2">
              <w:rPr>
                <w:noProof/>
                <w:webHidden/>
              </w:rPr>
              <w:fldChar w:fldCharType="begin"/>
            </w:r>
            <w:r w:rsidR="008547E2">
              <w:rPr>
                <w:noProof/>
                <w:webHidden/>
              </w:rPr>
              <w:instrText xml:space="preserve"> PAGEREF _Toc100760562 \h </w:instrText>
            </w:r>
            <w:r w:rsidR="008547E2">
              <w:rPr>
                <w:noProof/>
                <w:webHidden/>
              </w:rPr>
            </w:r>
            <w:r w:rsidR="008547E2">
              <w:rPr>
                <w:noProof/>
                <w:webHidden/>
              </w:rPr>
              <w:fldChar w:fldCharType="separate"/>
            </w:r>
            <w:r w:rsidR="008547E2">
              <w:rPr>
                <w:noProof/>
                <w:webHidden/>
              </w:rPr>
              <w:t>2</w:t>
            </w:r>
            <w:r w:rsidR="008547E2">
              <w:rPr>
                <w:noProof/>
                <w:webHidden/>
              </w:rPr>
              <w:fldChar w:fldCharType="end"/>
            </w:r>
          </w:hyperlink>
        </w:p>
        <w:p w14:paraId="2F8DCE36" w14:textId="6B459B98" w:rsidR="008547E2" w:rsidRDefault="006205AB">
          <w:pPr>
            <w:pStyle w:val="Inhopg1"/>
            <w:tabs>
              <w:tab w:val="right" w:leader="dot" w:pos="9062"/>
            </w:tabs>
            <w:rPr>
              <w:rFonts w:eastAsiaTheme="minorEastAsia"/>
              <w:noProof/>
              <w:lang w:eastAsia="nl-NL"/>
            </w:rPr>
          </w:pPr>
          <w:hyperlink w:anchor="_Toc100760563" w:history="1">
            <w:r w:rsidR="008547E2" w:rsidRPr="00054515">
              <w:rPr>
                <w:rStyle w:val="Hyperlink"/>
                <w:noProof/>
              </w:rPr>
              <w:t>Huidige leerlingenaantallen voltijds voorzieningen</w:t>
            </w:r>
            <w:r w:rsidR="008547E2">
              <w:rPr>
                <w:noProof/>
                <w:webHidden/>
              </w:rPr>
              <w:tab/>
            </w:r>
            <w:r w:rsidR="008547E2">
              <w:rPr>
                <w:noProof/>
                <w:webHidden/>
              </w:rPr>
              <w:fldChar w:fldCharType="begin"/>
            </w:r>
            <w:r w:rsidR="008547E2">
              <w:rPr>
                <w:noProof/>
                <w:webHidden/>
              </w:rPr>
              <w:instrText xml:space="preserve"> PAGEREF _Toc100760563 \h </w:instrText>
            </w:r>
            <w:r w:rsidR="008547E2">
              <w:rPr>
                <w:noProof/>
                <w:webHidden/>
              </w:rPr>
            </w:r>
            <w:r w:rsidR="008547E2">
              <w:rPr>
                <w:noProof/>
                <w:webHidden/>
              </w:rPr>
              <w:fldChar w:fldCharType="separate"/>
            </w:r>
            <w:r w:rsidR="008547E2">
              <w:rPr>
                <w:noProof/>
                <w:webHidden/>
              </w:rPr>
              <w:t>2</w:t>
            </w:r>
            <w:r w:rsidR="008547E2">
              <w:rPr>
                <w:noProof/>
                <w:webHidden/>
              </w:rPr>
              <w:fldChar w:fldCharType="end"/>
            </w:r>
          </w:hyperlink>
        </w:p>
        <w:p w14:paraId="6E2CCC66" w14:textId="0CDCBD12" w:rsidR="008547E2" w:rsidRDefault="006205AB">
          <w:pPr>
            <w:pStyle w:val="Inhopg1"/>
            <w:tabs>
              <w:tab w:val="right" w:leader="dot" w:pos="9062"/>
            </w:tabs>
            <w:rPr>
              <w:rFonts w:eastAsiaTheme="minorEastAsia"/>
              <w:noProof/>
              <w:lang w:eastAsia="nl-NL"/>
            </w:rPr>
          </w:pPr>
          <w:hyperlink w:anchor="_Toc100760564" w:history="1">
            <w:r w:rsidR="008547E2" w:rsidRPr="00054515">
              <w:rPr>
                <w:rStyle w:val="Hyperlink"/>
                <w:noProof/>
              </w:rPr>
              <w:t>Noodzaak voltijd hoogbegaafden onderwijs</w:t>
            </w:r>
            <w:r w:rsidR="008547E2">
              <w:rPr>
                <w:noProof/>
                <w:webHidden/>
              </w:rPr>
              <w:tab/>
            </w:r>
            <w:r w:rsidR="008547E2">
              <w:rPr>
                <w:noProof/>
                <w:webHidden/>
              </w:rPr>
              <w:fldChar w:fldCharType="begin"/>
            </w:r>
            <w:r w:rsidR="008547E2">
              <w:rPr>
                <w:noProof/>
                <w:webHidden/>
              </w:rPr>
              <w:instrText xml:space="preserve"> PAGEREF _Toc100760564 \h </w:instrText>
            </w:r>
            <w:r w:rsidR="008547E2">
              <w:rPr>
                <w:noProof/>
                <w:webHidden/>
              </w:rPr>
            </w:r>
            <w:r w:rsidR="008547E2">
              <w:rPr>
                <w:noProof/>
                <w:webHidden/>
              </w:rPr>
              <w:fldChar w:fldCharType="separate"/>
            </w:r>
            <w:r w:rsidR="008547E2">
              <w:rPr>
                <w:noProof/>
                <w:webHidden/>
              </w:rPr>
              <w:t>3</w:t>
            </w:r>
            <w:r w:rsidR="008547E2">
              <w:rPr>
                <w:noProof/>
                <w:webHidden/>
              </w:rPr>
              <w:fldChar w:fldCharType="end"/>
            </w:r>
          </w:hyperlink>
        </w:p>
        <w:p w14:paraId="47AA5CA4" w14:textId="2A909368" w:rsidR="008547E2" w:rsidRDefault="006205AB">
          <w:pPr>
            <w:pStyle w:val="Inhopg2"/>
            <w:tabs>
              <w:tab w:val="right" w:leader="dot" w:pos="9062"/>
            </w:tabs>
            <w:rPr>
              <w:rFonts w:eastAsiaTheme="minorEastAsia"/>
              <w:noProof/>
              <w:lang w:eastAsia="nl-NL"/>
            </w:rPr>
          </w:pPr>
          <w:hyperlink w:anchor="_Toc100760565" w:history="1">
            <w:r w:rsidR="008547E2" w:rsidRPr="00054515">
              <w:rPr>
                <w:rStyle w:val="Hyperlink"/>
                <w:noProof/>
              </w:rPr>
              <w:t>Aanpak</w:t>
            </w:r>
            <w:r w:rsidR="008547E2">
              <w:rPr>
                <w:noProof/>
                <w:webHidden/>
              </w:rPr>
              <w:tab/>
            </w:r>
            <w:r w:rsidR="008547E2">
              <w:rPr>
                <w:noProof/>
                <w:webHidden/>
              </w:rPr>
              <w:fldChar w:fldCharType="begin"/>
            </w:r>
            <w:r w:rsidR="008547E2">
              <w:rPr>
                <w:noProof/>
                <w:webHidden/>
              </w:rPr>
              <w:instrText xml:space="preserve"> PAGEREF _Toc100760565 \h </w:instrText>
            </w:r>
            <w:r w:rsidR="008547E2">
              <w:rPr>
                <w:noProof/>
                <w:webHidden/>
              </w:rPr>
            </w:r>
            <w:r w:rsidR="008547E2">
              <w:rPr>
                <w:noProof/>
                <w:webHidden/>
              </w:rPr>
              <w:fldChar w:fldCharType="separate"/>
            </w:r>
            <w:r w:rsidR="008547E2">
              <w:rPr>
                <w:noProof/>
                <w:webHidden/>
              </w:rPr>
              <w:t>3</w:t>
            </w:r>
            <w:r w:rsidR="008547E2">
              <w:rPr>
                <w:noProof/>
                <w:webHidden/>
              </w:rPr>
              <w:fldChar w:fldCharType="end"/>
            </w:r>
          </w:hyperlink>
        </w:p>
        <w:p w14:paraId="6DB0D585" w14:textId="6183E915" w:rsidR="008547E2" w:rsidRDefault="006205AB">
          <w:pPr>
            <w:pStyle w:val="Inhopg1"/>
            <w:tabs>
              <w:tab w:val="right" w:leader="dot" w:pos="9062"/>
            </w:tabs>
            <w:rPr>
              <w:rFonts w:eastAsiaTheme="minorEastAsia"/>
              <w:noProof/>
              <w:lang w:eastAsia="nl-NL"/>
            </w:rPr>
          </w:pPr>
          <w:hyperlink w:anchor="_Toc100760566" w:history="1">
            <w:r w:rsidR="008547E2" w:rsidRPr="00054515">
              <w:rPr>
                <w:rStyle w:val="Hyperlink"/>
                <w:noProof/>
              </w:rPr>
              <w:t>Selectie criteria deelnemende kinderen</w:t>
            </w:r>
            <w:r w:rsidR="008547E2">
              <w:rPr>
                <w:noProof/>
                <w:webHidden/>
              </w:rPr>
              <w:tab/>
            </w:r>
            <w:r w:rsidR="008547E2">
              <w:rPr>
                <w:noProof/>
                <w:webHidden/>
              </w:rPr>
              <w:fldChar w:fldCharType="begin"/>
            </w:r>
            <w:r w:rsidR="008547E2">
              <w:rPr>
                <w:noProof/>
                <w:webHidden/>
              </w:rPr>
              <w:instrText xml:space="preserve"> PAGEREF _Toc100760566 \h </w:instrText>
            </w:r>
            <w:r w:rsidR="008547E2">
              <w:rPr>
                <w:noProof/>
                <w:webHidden/>
              </w:rPr>
            </w:r>
            <w:r w:rsidR="008547E2">
              <w:rPr>
                <w:noProof/>
                <w:webHidden/>
              </w:rPr>
              <w:fldChar w:fldCharType="separate"/>
            </w:r>
            <w:r w:rsidR="008547E2">
              <w:rPr>
                <w:noProof/>
                <w:webHidden/>
              </w:rPr>
              <w:t>3</w:t>
            </w:r>
            <w:r w:rsidR="008547E2">
              <w:rPr>
                <w:noProof/>
                <w:webHidden/>
              </w:rPr>
              <w:fldChar w:fldCharType="end"/>
            </w:r>
          </w:hyperlink>
        </w:p>
        <w:p w14:paraId="33FC3645" w14:textId="136BC9B6" w:rsidR="008547E2" w:rsidRDefault="006205AB">
          <w:pPr>
            <w:pStyle w:val="Inhopg1"/>
            <w:tabs>
              <w:tab w:val="right" w:leader="dot" w:pos="9062"/>
            </w:tabs>
            <w:rPr>
              <w:rFonts w:eastAsiaTheme="minorEastAsia"/>
              <w:noProof/>
              <w:lang w:eastAsia="nl-NL"/>
            </w:rPr>
          </w:pPr>
          <w:hyperlink w:anchor="_Toc100760567" w:history="1">
            <w:r w:rsidR="008547E2" w:rsidRPr="00054515">
              <w:rPr>
                <w:rStyle w:val="Hyperlink"/>
                <w:noProof/>
              </w:rPr>
              <w:t>(Stedelijke) voorziening platform Nijmegen</w:t>
            </w:r>
            <w:r w:rsidR="008547E2">
              <w:rPr>
                <w:noProof/>
                <w:webHidden/>
              </w:rPr>
              <w:tab/>
            </w:r>
            <w:r w:rsidR="008547E2">
              <w:rPr>
                <w:noProof/>
                <w:webHidden/>
              </w:rPr>
              <w:fldChar w:fldCharType="begin"/>
            </w:r>
            <w:r w:rsidR="008547E2">
              <w:rPr>
                <w:noProof/>
                <w:webHidden/>
              </w:rPr>
              <w:instrText xml:space="preserve"> PAGEREF _Toc100760567 \h </w:instrText>
            </w:r>
            <w:r w:rsidR="008547E2">
              <w:rPr>
                <w:noProof/>
                <w:webHidden/>
              </w:rPr>
            </w:r>
            <w:r w:rsidR="008547E2">
              <w:rPr>
                <w:noProof/>
                <w:webHidden/>
              </w:rPr>
              <w:fldChar w:fldCharType="separate"/>
            </w:r>
            <w:r w:rsidR="008547E2">
              <w:rPr>
                <w:noProof/>
                <w:webHidden/>
              </w:rPr>
              <w:t>5</w:t>
            </w:r>
            <w:r w:rsidR="008547E2">
              <w:rPr>
                <w:noProof/>
                <w:webHidden/>
              </w:rPr>
              <w:fldChar w:fldCharType="end"/>
            </w:r>
          </w:hyperlink>
        </w:p>
        <w:p w14:paraId="6DBABEB8" w14:textId="58F90C3C" w:rsidR="008547E2" w:rsidRDefault="006205AB">
          <w:pPr>
            <w:pStyle w:val="Inhopg1"/>
            <w:tabs>
              <w:tab w:val="right" w:leader="dot" w:pos="9062"/>
            </w:tabs>
            <w:rPr>
              <w:rFonts w:eastAsiaTheme="minorEastAsia"/>
              <w:noProof/>
              <w:lang w:eastAsia="nl-NL"/>
            </w:rPr>
          </w:pPr>
          <w:hyperlink w:anchor="_Toc100760568" w:history="1">
            <w:r w:rsidR="008547E2" w:rsidRPr="00054515">
              <w:rPr>
                <w:rStyle w:val="Hyperlink"/>
                <w:noProof/>
              </w:rPr>
              <w:t>Samenwerking onderwijs – Jeugdhulpverlening</w:t>
            </w:r>
            <w:r w:rsidR="008547E2">
              <w:rPr>
                <w:noProof/>
                <w:webHidden/>
              </w:rPr>
              <w:tab/>
            </w:r>
            <w:r w:rsidR="008547E2">
              <w:rPr>
                <w:noProof/>
                <w:webHidden/>
              </w:rPr>
              <w:fldChar w:fldCharType="begin"/>
            </w:r>
            <w:r w:rsidR="008547E2">
              <w:rPr>
                <w:noProof/>
                <w:webHidden/>
              </w:rPr>
              <w:instrText xml:space="preserve"> PAGEREF _Toc100760568 \h </w:instrText>
            </w:r>
            <w:r w:rsidR="008547E2">
              <w:rPr>
                <w:noProof/>
                <w:webHidden/>
              </w:rPr>
            </w:r>
            <w:r w:rsidR="008547E2">
              <w:rPr>
                <w:noProof/>
                <w:webHidden/>
              </w:rPr>
              <w:fldChar w:fldCharType="separate"/>
            </w:r>
            <w:r w:rsidR="008547E2">
              <w:rPr>
                <w:noProof/>
                <w:webHidden/>
              </w:rPr>
              <w:t>5</w:t>
            </w:r>
            <w:r w:rsidR="008547E2">
              <w:rPr>
                <w:noProof/>
                <w:webHidden/>
              </w:rPr>
              <w:fldChar w:fldCharType="end"/>
            </w:r>
          </w:hyperlink>
        </w:p>
        <w:p w14:paraId="303387E4" w14:textId="546AEC99" w:rsidR="008547E2" w:rsidRDefault="006205AB">
          <w:pPr>
            <w:pStyle w:val="Inhopg1"/>
            <w:tabs>
              <w:tab w:val="right" w:leader="dot" w:pos="9062"/>
            </w:tabs>
            <w:rPr>
              <w:rFonts w:eastAsiaTheme="minorEastAsia"/>
              <w:noProof/>
              <w:lang w:eastAsia="nl-NL"/>
            </w:rPr>
          </w:pPr>
          <w:hyperlink w:anchor="_Toc100760569" w:history="1">
            <w:r w:rsidR="008547E2" w:rsidRPr="00054515">
              <w:rPr>
                <w:rStyle w:val="Hyperlink"/>
                <w:noProof/>
              </w:rPr>
              <w:t>Bijlage ondersteuningsniveaus</w:t>
            </w:r>
            <w:r w:rsidR="008547E2">
              <w:rPr>
                <w:noProof/>
                <w:webHidden/>
              </w:rPr>
              <w:tab/>
            </w:r>
            <w:r w:rsidR="008547E2">
              <w:rPr>
                <w:noProof/>
                <w:webHidden/>
              </w:rPr>
              <w:fldChar w:fldCharType="begin"/>
            </w:r>
            <w:r w:rsidR="008547E2">
              <w:rPr>
                <w:noProof/>
                <w:webHidden/>
              </w:rPr>
              <w:instrText xml:space="preserve"> PAGEREF _Toc100760569 \h </w:instrText>
            </w:r>
            <w:r w:rsidR="008547E2">
              <w:rPr>
                <w:noProof/>
                <w:webHidden/>
              </w:rPr>
            </w:r>
            <w:r w:rsidR="008547E2">
              <w:rPr>
                <w:noProof/>
                <w:webHidden/>
              </w:rPr>
              <w:fldChar w:fldCharType="separate"/>
            </w:r>
            <w:r w:rsidR="008547E2">
              <w:rPr>
                <w:noProof/>
                <w:webHidden/>
              </w:rPr>
              <w:t>7</w:t>
            </w:r>
            <w:r w:rsidR="008547E2">
              <w:rPr>
                <w:noProof/>
                <w:webHidden/>
              </w:rPr>
              <w:fldChar w:fldCharType="end"/>
            </w:r>
          </w:hyperlink>
        </w:p>
        <w:p w14:paraId="43F0F0CC" w14:textId="7163B161" w:rsidR="008547E2" w:rsidRDefault="006205AB">
          <w:pPr>
            <w:pStyle w:val="Inhopg1"/>
            <w:tabs>
              <w:tab w:val="right" w:leader="dot" w:pos="9062"/>
            </w:tabs>
            <w:rPr>
              <w:rFonts w:eastAsiaTheme="minorEastAsia"/>
              <w:noProof/>
              <w:lang w:eastAsia="nl-NL"/>
            </w:rPr>
          </w:pPr>
          <w:hyperlink w:anchor="_Toc100760570" w:history="1">
            <w:r w:rsidR="008547E2" w:rsidRPr="00054515">
              <w:rPr>
                <w:rStyle w:val="Hyperlink"/>
                <w:noProof/>
                <w:lang w:val="en-US"/>
              </w:rPr>
              <w:t>Literatuur:</w:t>
            </w:r>
            <w:r w:rsidR="008547E2">
              <w:rPr>
                <w:noProof/>
                <w:webHidden/>
              </w:rPr>
              <w:tab/>
            </w:r>
            <w:r w:rsidR="008547E2">
              <w:rPr>
                <w:noProof/>
                <w:webHidden/>
              </w:rPr>
              <w:fldChar w:fldCharType="begin"/>
            </w:r>
            <w:r w:rsidR="008547E2">
              <w:rPr>
                <w:noProof/>
                <w:webHidden/>
              </w:rPr>
              <w:instrText xml:space="preserve"> PAGEREF _Toc100760570 \h </w:instrText>
            </w:r>
            <w:r w:rsidR="008547E2">
              <w:rPr>
                <w:noProof/>
                <w:webHidden/>
              </w:rPr>
            </w:r>
            <w:r w:rsidR="008547E2">
              <w:rPr>
                <w:noProof/>
                <w:webHidden/>
              </w:rPr>
              <w:fldChar w:fldCharType="separate"/>
            </w:r>
            <w:r w:rsidR="008547E2">
              <w:rPr>
                <w:noProof/>
                <w:webHidden/>
              </w:rPr>
              <w:t>8</w:t>
            </w:r>
            <w:r w:rsidR="008547E2">
              <w:rPr>
                <w:noProof/>
                <w:webHidden/>
              </w:rPr>
              <w:fldChar w:fldCharType="end"/>
            </w:r>
          </w:hyperlink>
        </w:p>
        <w:p w14:paraId="799054AE" w14:textId="0D529A14" w:rsidR="00E556AE" w:rsidRDefault="00E556AE">
          <w:r>
            <w:rPr>
              <w:b/>
              <w:bCs/>
            </w:rPr>
            <w:fldChar w:fldCharType="end"/>
          </w:r>
        </w:p>
      </w:sdtContent>
    </w:sdt>
    <w:p w14:paraId="310D99BD" w14:textId="77777777" w:rsidR="00143726" w:rsidRDefault="00143726">
      <w:pPr>
        <w:rPr>
          <w:rStyle w:val="Kop1Char"/>
        </w:rPr>
      </w:pPr>
      <w:r>
        <w:rPr>
          <w:rStyle w:val="Kop1Char"/>
        </w:rPr>
        <w:br w:type="page"/>
      </w:r>
    </w:p>
    <w:p w14:paraId="71CFAB51" w14:textId="77777777" w:rsidR="004E4F3A" w:rsidRDefault="006B38AE" w:rsidP="008C357B">
      <w:pPr>
        <w:rPr>
          <w:rStyle w:val="Kop1Char"/>
        </w:rPr>
      </w:pPr>
      <w:bookmarkStart w:id="0" w:name="_Toc100760560"/>
      <w:r w:rsidRPr="00E556AE">
        <w:rPr>
          <w:rStyle w:val="Kop1Char"/>
        </w:rPr>
        <w:lastRenderedPageBreak/>
        <w:t>Inleiding</w:t>
      </w:r>
      <w:bookmarkEnd w:id="0"/>
      <w:r w:rsidR="008C357B" w:rsidRPr="00E556AE">
        <w:rPr>
          <w:rStyle w:val="Kop1Char"/>
        </w:rPr>
        <w:t xml:space="preserve"> </w:t>
      </w:r>
    </w:p>
    <w:p w14:paraId="46EC4374" w14:textId="5087576F" w:rsidR="008C357B" w:rsidRPr="00A06FDC" w:rsidRDefault="004E4F3A" w:rsidP="008C357B">
      <w:pPr>
        <w:rPr>
          <w:rStyle w:val="Geen"/>
          <w:rFonts w:ascii="Century" w:hAnsi="Century"/>
          <w:b/>
        </w:rPr>
      </w:pPr>
      <w:bookmarkStart w:id="1" w:name="_Toc100760561"/>
      <w:r>
        <w:rPr>
          <w:rStyle w:val="Kop1Char"/>
        </w:rPr>
        <w:t>Preventie!</w:t>
      </w:r>
      <w:bookmarkEnd w:id="1"/>
      <w:r w:rsidR="008C357B" w:rsidRPr="00E556AE">
        <w:rPr>
          <w:rStyle w:val="Kop1Char"/>
        </w:rPr>
        <w:t xml:space="preserve">                                                                                                                                    </w:t>
      </w:r>
      <w:r w:rsidR="006B38AE" w:rsidRPr="00A06FDC">
        <w:rPr>
          <w:rFonts w:ascii="Century" w:hAnsi="Century"/>
          <w:i/>
          <w:iCs/>
        </w:rPr>
        <w:t>In onze regio Nijmegen wonen zo’n 12.000 kinderen die naar de basisschool gaan en van deze kinderen maken zo’n</w:t>
      </w:r>
      <w:r w:rsidR="00BC6A16">
        <w:rPr>
          <w:rFonts w:ascii="Century" w:hAnsi="Century"/>
          <w:i/>
          <w:iCs/>
        </w:rPr>
        <w:t xml:space="preserve"> </w:t>
      </w:r>
      <w:r w:rsidR="003B0767">
        <w:rPr>
          <w:rFonts w:ascii="Century" w:hAnsi="Century"/>
          <w:i/>
          <w:iCs/>
        </w:rPr>
        <w:t>90</w:t>
      </w:r>
      <w:r w:rsidR="00BC6A16">
        <w:rPr>
          <w:rFonts w:ascii="Century" w:hAnsi="Century"/>
          <w:i/>
          <w:iCs/>
        </w:rPr>
        <w:t xml:space="preserve"> gebruik van een voltijds po</w:t>
      </w:r>
      <w:r w:rsidR="006B38AE" w:rsidRPr="00A06FDC">
        <w:rPr>
          <w:rFonts w:ascii="Century" w:hAnsi="Century"/>
          <w:i/>
          <w:iCs/>
        </w:rPr>
        <w:t xml:space="preserve"> voorzieningen voor hoogbegaafdheid onderwijs: op het Talent en De Hazesprong. Elke basisschool </w:t>
      </w:r>
      <w:r w:rsidR="002C0D9B">
        <w:rPr>
          <w:rFonts w:ascii="Century" w:hAnsi="Century"/>
          <w:i/>
          <w:iCs/>
        </w:rPr>
        <w:t xml:space="preserve">is er verantwoordelijk </w:t>
      </w:r>
      <w:r w:rsidR="006B38AE" w:rsidRPr="00A06FDC">
        <w:rPr>
          <w:rFonts w:ascii="Century" w:hAnsi="Century"/>
          <w:i/>
          <w:iCs/>
        </w:rPr>
        <w:t>voor dat alle kinderen zich op cognitief, sociaal-emotioneel, cultureel en lichamelijk gebied optimaal kunnen ontplooien en goed voorbereid zijn op hun verdere (school)loopbaan</w:t>
      </w:r>
      <w:r w:rsidR="008C357B" w:rsidRPr="00A06FDC">
        <w:rPr>
          <w:rFonts w:ascii="Century" w:hAnsi="Century"/>
          <w:i/>
          <w:iCs/>
          <w:vertAlign w:val="superscript"/>
        </w:rPr>
        <w:t xml:space="preserve">. </w:t>
      </w:r>
      <w:r w:rsidR="006B38AE" w:rsidRPr="00A06FDC">
        <w:rPr>
          <w:rFonts w:ascii="Century" w:hAnsi="Century"/>
          <w:i/>
          <w:iCs/>
        </w:rPr>
        <w:t>Hoe kunnen wij voor kinderen een kansrijk</w:t>
      </w:r>
      <w:r w:rsidR="008C357B" w:rsidRPr="00A06FDC">
        <w:rPr>
          <w:rFonts w:ascii="Century" w:hAnsi="Century"/>
          <w:i/>
          <w:iCs/>
        </w:rPr>
        <w:t>e leef- en leeromgeving creëren?</w:t>
      </w:r>
    </w:p>
    <w:p w14:paraId="70E48AE2" w14:textId="77777777" w:rsidR="0055499F" w:rsidRPr="00A06FDC" w:rsidRDefault="007D1B40" w:rsidP="00E556AE">
      <w:pPr>
        <w:pStyle w:val="Kop1"/>
      </w:pPr>
      <w:bookmarkStart w:id="2" w:name="_Toc100760562"/>
      <w:r w:rsidRPr="00A06FDC">
        <w:t>Doelgroep:</w:t>
      </w:r>
      <w:bookmarkEnd w:id="2"/>
    </w:p>
    <w:p w14:paraId="0AB106D4" w14:textId="77777777" w:rsidR="0055499F" w:rsidRPr="00A06FDC" w:rsidRDefault="008C357B" w:rsidP="0055499F">
      <w:pPr>
        <w:pStyle w:val="Geenafstand"/>
        <w:rPr>
          <w:rFonts w:ascii="Century" w:hAnsi="Century"/>
        </w:rPr>
      </w:pPr>
      <w:r w:rsidRPr="00A06FDC">
        <w:rPr>
          <w:rFonts w:ascii="Century" w:hAnsi="Century"/>
        </w:rPr>
        <w:t>We richten ons op k</w:t>
      </w:r>
      <w:r w:rsidR="00D977F8" w:rsidRPr="00A06FDC">
        <w:rPr>
          <w:rFonts w:ascii="Century" w:hAnsi="Century"/>
        </w:rPr>
        <w:t>inderen met een IQ van boven de 130 (interval 125-135) die onderwijs nodig hebben op uitdagend intellectueel niveau. (</w:t>
      </w:r>
      <w:proofErr w:type="gramStart"/>
      <w:r w:rsidR="00D977F8" w:rsidRPr="00A06FDC">
        <w:rPr>
          <w:rFonts w:ascii="Century" w:hAnsi="Century"/>
        </w:rPr>
        <w:t>flow</w:t>
      </w:r>
      <w:proofErr w:type="gramEnd"/>
      <w:r w:rsidR="00D977F8" w:rsidRPr="00A06FDC">
        <w:rPr>
          <w:rFonts w:ascii="Century" w:hAnsi="Century"/>
        </w:rPr>
        <w:t xml:space="preserve"> theorie van </w:t>
      </w:r>
      <w:proofErr w:type="spellStart"/>
      <w:r w:rsidR="00D977F8" w:rsidRPr="00A06FDC">
        <w:rPr>
          <w:rFonts w:ascii="Century" w:hAnsi="Century"/>
        </w:rPr>
        <w:t>Csikszentmihalyi</w:t>
      </w:r>
      <w:proofErr w:type="spellEnd"/>
      <w:r w:rsidR="0055499F" w:rsidRPr="00A06FDC">
        <w:rPr>
          <w:rFonts w:ascii="Century" w:hAnsi="Century"/>
        </w:rPr>
        <w:t>, 1975, 1990, 2003</w:t>
      </w:r>
      <w:r w:rsidR="00C55FB0" w:rsidRPr="00A06FDC">
        <w:rPr>
          <w:rFonts w:ascii="Century" w:hAnsi="Century"/>
        </w:rPr>
        <w:t xml:space="preserve">, het 3 ringmodel van </w:t>
      </w:r>
      <w:proofErr w:type="spellStart"/>
      <w:r w:rsidR="00C55FB0" w:rsidRPr="00A06FDC">
        <w:rPr>
          <w:rFonts w:ascii="Century" w:hAnsi="Century"/>
        </w:rPr>
        <w:t>Renzulli</w:t>
      </w:r>
      <w:proofErr w:type="spellEnd"/>
      <w:r w:rsidR="00C55FB0" w:rsidRPr="00A06FDC">
        <w:rPr>
          <w:rFonts w:ascii="Century" w:hAnsi="Century"/>
        </w:rPr>
        <w:t>, 1978</w:t>
      </w:r>
      <w:r w:rsidR="0055499F" w:rsidRPr="00A06FDC">
        <w:rPr>
          <w:rFonts w:ascii="Century" w:hAnsi="Century"/>
        </w:rPr>
        <w:t>)</w:t>
      </w:r>
    </w:p>
    <w:p w14:paraId="445F96E8" w14:textId="77777777" w:rsidR="008149FB" w:rsidRPr="00A06FDC" w:rsidRDefault="008149FB" w:rsidP="0055499F">
      <w:pPr>
        <w:pStyle w:val="Geenafstand"/>
        <w:rPr>
          <w:rFonts w:ascii="Century" w:hAnsi="Century"/>
        </w:rPr>
      </w:pPr>
    </w:p>
    <w:p w14:paraId="222D1C59" w14:textId="77777777" w:rsidR="008149FB" w:rsidRPr="00A06FDC" w:rsidRDefault="00C55FB0" w:rsidP="0055499F">
      <w:pPr>
        <w:pStyle w:val="Geenafstand"/>
        <w:rPr>
          <w:rFonts w:ascii="Century" w:hAnsi="Century"/>
        </w:rPr>
      </w:pPr>
      <w:r w:rsidRPr="00A06FDC">
        <w:rPr>
          <w:rFonts w:ascii="Century" w:hAnsi="Century"/>
          <w:noProof/>
          <w:lang w:eastAsia="nl-NL"/>
        </w:rPr>
        <w:drawing>
          <wp:anchor distT="0" distB="0" distL="114300" distR="114300" simplePos="0" relativeHeight="251658240" behindDoc="1" locked="0" layoutInCell="1" allowOverlap="1" wp14:anchorId="673F90F0" wp14:editId="0CA83DE1">
            <wp:simplePos x="0" y="0"/>
            <wp:positionH relativeFrom="column">
              <wp:posOffset>3357880</wp:posOffset>
            </wp:positionH>
            <wp:positionV relativeFrom="paragraph">
              <wp:posOffset>85725</wp:posOffset>
            </wp:positionV>
            <wp:extent cx="2873375" cy="1962150"/>
            <wp:effectExtent l="0" t="0" r="3175" b="0"/>
            <wp:wrapNone/>
            <wp:docPr id="2" name="Afbeelding 2" descr="Afbeeldingsresultaat voor model renzu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model renzull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3375" cy="1962150"/>
                    </a:xfrm>
                    <a:prstGeom prst="rect">
                      <a:avLst/>
                    </a:prstGeom>
                    <a:noFill/>
                    <a:ln>
                      <a:noFill/>
                    </a:ln>
                  </pic:spPr>
                </pic:pic>
              </a:graphicData>
            </a:graphic>
          </wp:anchor>
        </w:drawing>
      </w:r>
      <w:r w:rsidR="008149FB" w:rsidRPr="00A06FDC">
        <w:rPr>
          <w:rFonts w:ascii="Century" w:hAnsi="Century"/>
          <w:noProof/>
          <w:lang w:eastAsia="nl-NL"/>
        </w:rPr>
        <w:drawing>
          <wp:inline distT="0" distB="0" distL="0" distR="0" wp14:anchorId="2D5A896D" wp14:editId="0556E647">
            <wp:extent cx="3514217" cy="2247900"/>
            <wp:effectExtent l="0" t="0" r="0" b="0"/>
            <wp:docPr id="1" name="Afbeelding 1" descr="Afbeeldingsresultaat voor flow theorie van csikszentmihaly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flow theorie van csikszentmihaly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0334" cy="2251813"/>
                    </a:xfrm>
                    <a:prstGeom prst="rect">
                      <a:avLst/>
                    </a:prstGeom>
                    <a:noFill/>
                    <a:ln>
                      <a:noFill/>
                    </a:ln>
                  </pic:spPr>
                </pic:pic>
              </a:graphicData>
            </a:graphic>
          </wp:inline>
        </w:drawing>
      </w:r>
    </w:p>
    <w:p w14:paraId="37A5428C" w14:textId="77777777" w:rsidR="0055499F" w:rsidRPr="00A06FDC" w:rsidRDefault="0055499F" w:rsidP="0055499F">
      <w:pPr>
        <w:pStyle w:val="Geenafstand"/>
        <w:rPr>
          <w:rFonts w:ascii="Century" w:hAnsi="Century"/>
        </w:rPr>
      </w:pPr>
    </w:p>
    <w:p w14:paraId="59F6C1E2" w14:textId="77777777" w:rsidR="00175C85" w:rsidRDefault="00175C85" w:rsidP="00E556AE">
      <w:pPr>
        <w:pStyle w:val="Kop1"/>
      </w:pPr>
      <w:bookmarkStart w:id="3" w:name="_Toc100760563"/>
      <w:r>
        <w:t>Huidige leerlingenaantallen voltijds voorzieningen</w:t>
      </w:r>
      <w:bookmarkEnd w:id="3"/>
    </w:p>
    <w:p w14:paraId="6A78F0D0" w14:textId="77777777" w:rsidR="00175C85" w:rsidRDefault="00175C85" w:rsidP="00175C85">
      <w:pPr>
        <w:rPr>
          <w:rFonts w:ascii="Century" w:hAnsi="Century"/>
        </w:rPr>
      </w:pPr>
      <w:r>
        <w:rPr>
          <w:rFonts w:ascii="Century" w:hAnsi="Century"/>
        </w:rPr>
        <w:t>Momenteel, januari 2020, gebruiken er 136 leerlingen de voltijds voorziening. De verdeling en school van herkomst is als volgt.</w:t>
      </w:r>
    </w:p>
    <w:tbl>
      <w:tblPr>
        <w:tblStyle w:val="Tabelraster"/>
        <w:tblW w:w="0" w:type="auto"/>
        <w:tblLook w:val="04A0" w:firstRow="1" w:lastRow="0" w:firstColumn="1" w:lastColumn="0" w:noHBand="0" w:noVBand="1"/>
      </w:tblPr>
      <w:tblGrid>
        <w:gridCol w:w="3020"/>
        <w:gridCol w:w="3021"/>
        <w:gridCol w:w="3021"/>
      </w:tblGrid>
      <w:tr w:rsidR="00175C85" w14:paraId="7B0013B7" w14:textId="77777777" w:rsidTr="00175C85">
        <w:tc>
          <w:tcPr>
            <w:tcW w:w="3020" w:type="dxa"/>
          </w:tcPr>
          <w:p w14:paraId="3CBB431D" w14:textId="77777777" w:rsidR="00175C85" w:rsidRDefault="00175C85" w:rsidP="00175C85">
            <w:pPr>
              <w:rPr>
                <w:rFonts w:ascii="Century" w:hAnsi="Century"/>
              </w:rPr>
            </w:pPr>
          </w:p>
        </w:tc>
        <w:tc>
          <w:tcPr>
            <w:tcW w:w="3021" w:type="dxa"/>
          </w:tcPr>
          <w:p w14:paraId="770A8A6C" w14:textId="77777777" w:rsidR="00175C85" w:rsidRDefault="00175C85" w:rsidP="00175C85">
            <w:pPr>
              <w:rPr>
                <w:rFonts w:ascii="Century" w:hAnsi="Century"/>
              </w:rPr>
            </w:pPr>
            <w:proofErr w:type="gramStart"/>
            <w:r>
              <w:rPr>
                <w:rFonts w:ascii="Century" w:hAnsi="Century"/>
              </w:rPr>
              <w:t>aantal</w:t>
            </w:r>
            <w:proofErr w:type="gramEnd"/>
          </w:p>
        </w:tc>
        <w:tc>
          <w:tcPr>
            <w:tcW w:w="3021" w:type="dxa"/>
          </w:tcPr>
          <w:p w14:paraId="6A6D37BC" w14:textId="77777777" w:rsidR="00175C85" w:rsidRDefault="00175C85" w:rsidP="00175C85">
            <w:pPr>
              <w:rPr>
                <w:rFonts w:ascii="Century" w:hAnsi="Century"/>
              </w:rPr>
            </w:pPr>
            <w:r>
              <w:rPr>
                <w:rFonts w:ascii="Century" w:hAnsi="Century"/>
              </w:rPr>
              <w:t>Bestuur herkomst</w:t>
            </w:r>
          </w:p>
        </w:tc>
      </w:tr>
      <w:tr w:rsidR="00175C85" w14:paraId="5207C890" w14:textId="77777777" w:rsidTr="00175C85">
        <w:tc>
          <w:tcPr>
            <w:tcW w:w="3020" w:type="dxa"/>
          </w:tcPr>
          <w:p w14:paraId="4D014D50" w14:textId="77777777" w:rsidR="00175C85" w:rsidRPr="00F022D2" w:rsidRDefault="00175C85" w:rsidP="00175C85">
            <w:pPr>
              <w:rPr>
                <w:rFonts w:ascii="Century" w:hAnsi="Century"/>
                <w:b/>
                <w:bCs/>
              </w:rPr>
            </w:pPr>
            <w:r w:rsidRPr="00F022D2">
              <w:rPr>
                <w:rFonts w:ascii="Century" w:hAnsi="Century"/>
                <w:b/>
                <w:bCs/>
              </w:rPr>
              <w:t>Talent</w:t>
            </w:r>
          </w:p>
        </w:tc>
        <w:tc>
          <w:tcPr>
            <w:tcW w:w="3021" w:type="dxa"/>
          </w:tcPr>
          <w:p w14:paraId="45FFDD63" w14:textId="77777777" w:rsidR="00175C85" w:rsidRDefault="00175C85" w:rsidP="00175C85">
            <w:pPr>
              <w:rPr>
                <w:rFonts w:ascii="Century" w:hAnsi="Century"/>
              </w:rPr>
            </w:pPr>
            <w:r>
              <w:rPr>
                <w:rFonts w:ascii="Century" w:hAnsi="Century"/>
              </w:rPr>
              <w:t>40</w:t>
            </w:r>
          </w:p>
        </w:tc>
        <w:tc>
          <w:tcPr>
            <w:tcW w:w="3021" w:type="dxa"/>
          </w:tcPr>
          <w:p w14:paraId="03DD0B51" w14:textId="77777777" w:rsidR="00175C85" w:rsidRDefault="00F022D2" w:rsidP="00175C85">
            <w:pPr>
              <w:rPr>
                <w:rFonts w:ascii="Century" w:hAnsi="Century"/>
              </w:rPr>
            </w:pPr>
            <w:proofErr w:type="spellStart"/>
            <w:r>
              <w:rPr>
                <w:rFonts w:ascii="Century" w:hAnsi="Century"/>
              </w:rPr>
              <w:t>Conexus</w:t>
            </w:r>
            <w:proofErr w:type="spellEnd"/>
            <w:r>
              <w:rPr>
                <w:rFonts w:ascii="Century" w:hAnsi="Century"/>
              </w:rPr>
              <w:t>, Talent</w:t>
            </w:r>
          </w:p>
        </w:tc>
      </w:tr>
      <w:tr w:rsidR="00175C85" w14:paraId="7C5421C1" w14:textId="77777777" w:rsidTr="00175C85">
        <w:tc>
          <w:tcPr>
            <w:tcW w:w="3020" w:type="dxa"/>
          </w:tcPr>
          <w:p w14:paraId="0FA6279D" w14:textId="77777777" w:rsidR="00175C85" w:rsidRDefault="00175C85" w:rsidP="00175C85">
            <w:pPr>
              <w:rPr>
                <w:rFonts w:ascii="Century" w:hAnsi="Century"/>
              </w:rPr>
            </w:pPr>
          </w:p>
        </w:tc>
        <w:tc>
          <w:tcPr>
            <w:tcW w:w="3021" w:type="dxa"/>
          </w:tcPr>
          <w:p w14:paraId="744A69B4" w14:textId="77777777" w:rsidR="00175C85" w:rsidRDefault="00F022D2" w:rsidP="00175C85">
            <w:pPr>
              <w:rPr>
                <w:rFonts w:ascii="Century" w:hAnsi="Century"/>
              </w:rPr>
            </w:pPr>
            <w:r>
              <w:rPr>
                <w:rFonts w:ascii="Century" w:hAnsi="Century"/>
              </w:rPr>
              <w:t>15</w:t>
            </w:r>
          </w:p>
        </w:tc>
        <w:tc>
          <w:tcPr>
            <w:tcW w:w="3021" w:type="dxa"/>
          </w:tcPr>
          <w:p w14:paraId="65C61D04" w14:textId="77777777" w:rsidR="00175C85" w:rsidRDefault="00F022D2" w:rsidP="00175C85">
            <w:pPr>
              <w:rPr>
                <w:rFonts w:ascii="Century" w:hAnsi="Century"/>
              </w:rPr>
            </w:pPr>
            <w:proofErr w:type="spellStart"/>
            <w:r>
              <w:rPr>
                <w:rFonts w:ascii="Century" w:hAnsi="Century"/>
              </w:rPr>
              <w:t>Conexus</w:t>
            </w:r>
            <w:proofErr w:type="spellEnd"/>
            <w:r>
              <w:rPr>
                <w:rFonts w:ascii="Century" w:hAnsi="Century"/>
              </w:rPr>
              <w:t>, overig</w:t>
            </w:r>
          </w:p>
        </w:tc>
      </w:tr>
      <w:tr w:rsidR="00175C85" w14:paraId="70F8ED34" w14:textId="77777777" w:rsidTr="00175C85">
        <w:tc>
          <w:tcPr>
            <w:tcW w:w="3020" w:type="dxa"/>
          </w:tcPr>
          <w:p w14:paraId="429FDA41" w14:textId="77777777" w:rsidR="00175C85" w:rsidRDefault="00175C85" w:rsidP="00175C85">
            <w:pPr>
              <w:rPr>
                <w:rFonts w:ascii="Century" w:hAnsi="Century"/>
              </w:rPr>
            </w:pPr>
          </w:p>
        </w:tc>
        <w:tc>
          <w:tcPr>
            <w:tcW w:w="3021" w:type="dxa"/>
          </w:tcPr>
          <w:p w14:paraId="0984D43F" w14:textId="77777777" w:rsidR="00175C85" w:rsidRDefault="00F022D2" w:rsidP="00175C85">
            <w:pPr>
              <w:rPr>
                <w:rFonts w:ascii="Century" w:hAnsi="Century"/>
              </w:rPr>
            </w:pPr>
            <w:r>
              <w:rPr>
                <w:rFonts w:ascii="Century" w:hAnsi="Century"/>
              </w:rPr>
              <w:t>2</w:t>
            </w:r>
          </w:p>
        </w:tc>
        <w:tc>
          <w:tcPr>
            <w:tcW w:w="3021" w:type="dxa"/>
          </w:tcPr>
          <w:p w14:paraId="47CF2630" w14:textId="77777777" w:rsidR="00175C85" w:rsidRDefault="00F022D2" w:rsidP="00175C85">
            <w:pPr>
              <w:rPr>
                <w:rFonts w:ascii="Century" w:hAnsi="Century"/>
              </w:rPr>
            </w:pPr>
            <w:r>
              <w:rPr>
                <w:rFonts w:ascii="Century" w:hAnsi="Century"/>
              </w:rPr>
              <w:t>St Joseph</w:t>
            </w:r>
          </w:p>
        </w:tc>
      </w:tr>
      <w:tr w:rsidR="00175C85" w14:paraId="52690AD1" w14:textId="77777777" w:rsidTr="00175C85">
        <w:tc>
          <w:tcPr>
            <w:tcW w:w="3020" w:type="dxa"/>
          </w:tcPr>
          <w:p w14:paraId="18B0E811" w14:textId="77777777" w:rsidR="00175C85" w:rsidRDefault="00175C85" w:rsidP="00175C85">
            <w:pPr>
              <w:rPr>
                <w:rFonts w:ascii="Century" w:hAnsi="Century"/>
              </w:rPr>
            </w:pPr>
          </w:p>
        </w:tc>
        <w:tc>
          <w:tcPr>
            <w:tcW w:w="3021" w:type="dxa"/>
          </w:tcPr>
          <w:p w14:paraId="55C39789" w14:textId="77777777" w:rsidR="00175C85" w:rsidRDefault="00F022D2" w:rsidP="00175C85">
            <w:pPr>
              <w:rPr>
                <w:rFonts w:ascii="Century" w:hAnsi="Century"/>
              </w:rPr>
            </w:pPr>
            <w:r>
              <w:rPr>
                <w:rFonts w:ascii="Century" w:hAnsi="Century"/>
              </w:rPr>
              <w:t>4</w:t>
            </w:r>
          </w:p>
        </w:tc>
        <w:tc>
          <w:tcPr>
            <w:tcW w:w="3021" w:type="dxa"/>
          </w:tcPr>
          <w:p w14:paraId="4B9947EC" w14:textId="77777777" w:rsidR="00175C85" w:rsidRDefault="00F022D2" w:rsidP="00175C85">
            <w:pPr>
              <w:rPr>
                <w:rFonts w:ascii="Century" w:hAnsi="Century"/>
              </w:rPr>
            </w:pPr>
            <w:proofErr w:type="spellStart"/>
            <w:r>
              <w:rPr>
                <w:rFonts w:ascii="Century" w:hAnsi="Century"/>
              </w:rPr>
              <w:t>Eenpitters</w:t>
            </w:r>
            <w:proofErr w:type="spellEnd"/>
            <w:r>
              <w:rPr>
                <w:rFonts w:ascii="Century" w:hAnsi="Century"/>
              </w:rPr>
              <w:t xml:space="preserve"> Nijmegen</w:t>
            </w:r>
          </w:p>
        </w:tc>
      </w:tr>
      <w:tr w:rsidR="00175C85" w14:paraId="6515184C" w14:textId="77777777" w:rsidTr="00175C85">
        <w:tc>
          <w:tcPr>
            <w:tcW w:w="3020" w:type="dxa"/>
          </w:tcPr>
          <w:p w14:paraId="22D0C4DA" w14:textId="77777777" w:rsidR="00175C85" w:rsidRDefault="00175C85" w:rsidP="00175C85">
            <w:pPr>
              <w:rPr>
                <w:rFonts w:ascii="Century" w:hAnsi="Century"/>
              </w:rPr>
            </w:pPr>
          </w:p>
        </w:tc>
        <w:tc>
          <w:tcPr>
            <w:tcW w:w="3021" w:type="dxa"/>
          </w:tcPr>
          <w:p w14:paraId="3E1C9944" w14:textId="77777777" w:rsidR="00175C85" w:rsidRDefault="00F022D2" w:rsidP="00175C85">
            <w:pPr>
              <w:rPr>
                <w:rFonts w:ascii="Century" w:hAnsi="Century"/>
              </w:rPr>
            </w:pPr>
            <w:r>
              <w:rPr>
                <w:rFonts w:ascii="Century" w:hAnsi="Century"/>
              </w:rPr>
              <w:t>11</w:t>
            </w:r>
          </w:p>
        </w:tc>
        <w:tc>
          <w:tcPr>
            <w:tcW w:w="3021" w:type="dxa"/>
          </w:tcPr>
          <w:p w14:paraId="6A3096C6" w14:textId="77777777" w:rsidR="00175C85" w:rsidRDefault="00F022D2" w:rsidP="00175C85">
            <w:pPr>
              <w:rPr>
                <w:rFonts w:ascii="Century" w:hAnsi="Century"/>
              </w:rPr>
            </w:pPr>
            <w:r>
              <w:rPr>
                <w:rFonts w:ascii="Century" w:hAnsi="Century"/>
              </w:rPr>
              <w:t>Buiten Nijmegen</w:t>
            </w:r>
          </w:p>
        </w:tc>
      </w:tr>
      <w:tr w:rsidR="00175C85" w:rsidRPr="00F022D2" w14:paraId="064A0882" w14:textId="77777777" w:rsidTr="00175C85">
        <w:tc>
          <w:tcPr>
            <w:tcW w:w="3020" w:type="dxa"/>
          </w:tcPr>
          <w:p w14:paraId="75520ACD" w14:textId="77777777" w:rsidR="00175C85" w:rsidRPr="00F022D2" w:rsidRDefault="00F022D2" w:rsidP="00175C85">
            <w:pPr>
              <w:rPr>
                <w:rFonts w:ascii="Century" w:hAnsi="Century"/>
                <w:b/>
                <w:bCs/>
              </w:rPr>
            </w:pPr>
            <w:r w:rsidRPr="00F022D2">
              <w:rPr>
                <w:rFonts w:ascii="Century" w:hAnsi="Century"/>
                <w:b/>
                <w:bCs/>
              </w:rPr>
              <w:t xml:space="preserve">                            </w:t>
            </w:r>
            <w:proofErr w:type="gramStart"/>
            <w:r w:rsidRPr="00F022D2">
              <w:rPr>
                <w:rFonts w:ascii="Century" w:hAnsi="Century"/>
                <w:b/>
                <w:bCs/>
              </w:rPr>
              <w:t>totaal</w:t>
            </w:r>
            <w:proofErr w:type="gramEnd"/>
          </w:p>
        </w:tc>
        <w:tc>
          <w:tcPr>
            <w:tcW w:w="3021" w:type="dxa"/>
          </w:tcPr>
          <w:p w14:paraId="67754997" w14:textId="77777777" w:rsidR="00175C85" w:rsidRPr="00F022D2" w:rsidRDefault="00F022D2" w:rsidP="00175C85">
            <w:pPr>
              <w:rPr>
                <w:rFonts w:ascii="Century" w:hAnsi="Century"/>
                <w:b/>
                <w:bCs/>
              </w:rPr>
            </w:pPr>
            <w:r w:rsidRPr="00F022D2">
              <w:rPr>
                <w:rFonts w:ascii="Century" w:hAnsi="Century"/>
                <w:b/>
                <w:bCs/>
              </w:rPr>
              <w:t>72</w:t>
            </w:r>
          </w:p>
        </w:tc>
        <w:tc>
          <w:tcPr>
            <w:tcW w:w="3021" w:type="dxa"/>
          </w:tcPr>
          <w:p w14:paraId="19950E15" w14:textId="77777777" w:rsidR="00175C85" w:rsidRPr="00F022D2" w:rsidRDefault="00175C85" w:rsidP="00175C85">
            <w:pPr>
              <w:rPr>
                <w:rFonts w:ascii="Century" w:hAnsi="Century"/>
                <w:b/>
                <w:bCs/>
              </w:rPr>
            </w:pPr>
          </w:p>
        </w:tc>
      </w:tr>
      <w:tr w:rsidR="00175C85" w14:paraId="41C192D5" w14:textId="77777777" w:rsidTr="00175C85">
        <w:tc>
          <w:tcPr>
            <w:tcW w:w="3020" w:type="dxa"/>
          </w:tcPr>
          <w:p w14:paraId="613524A3" w14:textId="77777777" w:rsidR="00175C85" w:rsidRDefault="00175C85" w:rsidP="00175C85">
            <w:pPr>
              <w:rPr>
                <w:rFonts w:ascii="Century" w:hAnsi="Century"/>
              </w:rPr>
            </w:pPr>
          </w:p>
        </w:tc>
        <w:tc>
          <w:tcPr>
            <w:tcW w:w="3021" w:type="dxa"/>
          </w:tcPr>
          <w:p w14:paraId="4ECB7102" w14:textId="77777777" w:rsidR="00175C85" w:rsidRDefault="00175C85" w:rsidP="00175C85">
            <w:pPr>
              <w:rPr>
                <w:rFonts w:ascii="Century" w:hAnsi="Century"/>
              </w:rPr>
            </w:pPr>
          </w:p>
        </w:tc>
        <w:tc>
          <w:tcPr>
            <w:tcW w:w="3021" w:type="dxa"/>
          </w:tcPr>
          <w:p w14:paraId="6DBB33DD" w14:textId="77777777" w:rsidR="00175C85" w:rsidRDefault="00175C85" w:rsidP="00175C85">
            <w:pPr>
              <w:rPr>
                <w:rFonts w:ascii="Century" w:hAnsi="Century"/>
              </w:rPr>
            </w:pPr>
          </w:p>
        </w:tc>
      </w:tr>
      <w:tr w:rsidR="00175C85" w14:paraId="7348DA45" w14:textId="77777777" w:rsidTr="00175C85">
        <w:tc>
          <w:tcPr>
            <w:tcW w:w="3020" w:type="dxa"/>
          </w:tcPr>
          <w:p w14:paraId="3A2ABE6F" w14:textId="77777777" w:rsidR="00175C85" w:rsidRPr="00F022D2" w:rsidRDefault="00F022D2" w:rsidP="00175C85">
            <w:pPr>
              <w:rPr>
                <w:rFonts w:ascii="Century" w:hAnsi="Century"/>
                <w:b/>
                <w:bCs/>
              </w:rPr>
            </w:pPr>
            <w:r w:rsidRPr="00F022D2">
              <w:rPr>
                <w:rFonts w:ascii="Century" w:hAnsi="Century"/>
                <w:b/>
                <w:bCs/>
              </w:rPr>
              <w:t>Hazesprong</w:t>
            </w:r>
          </w:p>
        </w:tc>
        <w:tc>
          <w:tcPr>
            <w:tcW w:w="3021" w:type="dxa"/>
          </w:tcPr>
          <w:p w14:paraId="14D885FD" w14:textId="77777777" w:rsidR="00175C85" w:rsidRDefault="00F022D2" w:rsidP="00175C85">
            <w:pPr>
              <w:rPr>
                <w:rFonts w:ascii="Century" w:hAnsi="Century"/>
              </w:rPr>
            </w:pPr>
            <w:r>
              <w:rPr>
                <w:rFonts w:ascii="Century" w:hAnsi="Century"/>
              </w:rPr>
              <w:t>24</w:t>
            </w:r>
          </w:p>
        </w:tc>
        <w:tc>
          <w:tcPr>
            <w:tcW w:w="3021" w:type="dxa"/>
          </w:tcPr>
          <w:p w14:paraId="5198F055" w14:textId="77777777" w:rsidR="00175C85" w:rsidRDefault="00F022D2" w:rsidP="00175C85">
            <w:pPr>
              <w:rPr>
                <w:rFonts w:ascii="Century" w:hAnsi="Century"/>
              </w:rPr>
            </w:pPr>
            <w:r>
              <w:rPr>
                <w:rFonts w:ascii="Century" w:hAnsi="Century"/>
              </w:rPr>
              <w:t>St Joseph, Hazesprong</w:t>
            </w:r>
          </w:p>
        </w:tc>
      </w:tr>
      <w:tr w:rsidR="00175C85" w14:paraId="29F4901E" w14:textId="77777777" w:rsidTr="00175C85">
        <w:tc>
          <w:tcPr>
            <w:tcW w:w="3020" w:type="dxa"/>
          </w:tcPr>
          <w:p w14:paraId="4CEA90C3" w14:textId="77777777" w:rsidR="00175C85" w:rsidRDefault="00175C85" w:rsidP="00175C85">
            <w:pPr>
              <w:rPr>
                <w:rFonts w:ascii="Century" w:hAnsi="Century"/>
              </w:rPr>
            </w:pPr>
          </w:p>
        </w:tc>
        <w:tc>
          <w:tcPr>
            <w:tcW w:w="3021" w:type="dxa"/>
          </w:tcPr>
          <w:p w14:paraId="5DC060E1" w14:textId="77777777" w:rsidR="00175C85" w:rsidRDefault="00F022D2" w:rsidP="00175C85">
            <w:pPr>
              <w:rPr>
                <w:rFonts w:ascii="Century" w:hAnsi="Century"/>
              </w:rPr>
            </w:pPr>
            <w:r>
              <w:rPr>
                <w:rFonts w:ascii="Century" w:hAnsi="Century"/>
              </w:rPr>
              <w:t xml:space="preserve">13 </w:t>
            </w:r>
          </w:p>
        </w:tc>
        <w:tc>
          <w:tcPr>
            <w:tcW w:w="3021" w:type="dxa"/>
          </w:tcPr>
          <w:p w14:paraId="385181FD" w14:textId="77777777" w:rsidR="00175C85" w:rsidRDefault="00F022D2" w:rsidP="00175C85">
            <w:pPr>
              <w:rPr>
                <w:rFonts w:ascii="Century" w:hAnsi="Century"/>
              </w:rPr>
            </w:pPr>
            <w:proofErr w:type="spellStart"/>
            <w:r>
              <w:rPr>
                <w:rFonts w:ascii="Century" w:hAnsi="Century"/>
              </w:rPr>
              <w:t>Conexus</w:t>
            </w:r>
            <w:proofErr w:type="spellEnd"/>
          </w:p>
        </w:tc>
      </w:tr>
      <w:tr w:rsidR="00175C85" w14:paraId="063E07AF" w14:textId="77777777" w:rsidTr="00175C85">
        <w:tc>
          <w:tcPr>
            <w:tcW w:w="3020" w:type="dxa"/>
          </w:tcPr>
          <w:p w14:paraId="26499422" w14:textId="77777777" w:rsidR="00175C85" w:rsidRDefault="00175C85" w:rsidP="00175C85">
            <w:pPr>
              <w:rPr>
                <w:rFonts w:ascii="Century" w:hAnsi="Century"/>
              </w:rPr>
            </w:pPr>
          </w:p>
        </w:tc>
        <w:tc>
          <w:tcPr>
            <w:tcW w:w="3021" w:type="dxa"/>
          </w:tcPr>
          <w:p w14:paraId="6FC4AFE5" w14:textId="77777777" w:rsidR="00175C85" w:rsidRDefault="00F022D2" w:rsidP="00175C85">
            <w:pPr>
              <w:rPr>
                <w:rFonts w:ascii="Century" w:hAnsi="Century"/>
              </w:rPr>
            </w:pPr>
            <w:r>
              <w:rPr>
                <w:rFonts w:ascii="Century" w:hAnsi="Century"/>
              </w:rPr>
              <w:t>14</w:t>
            </w:r>
          </w:p>
        </w:tc>
        <w:tc>
          <w:tcPr>
            <w:tcW w:w="3021" w:type="dxa"/>
          </w:tcPr>
          <w:p w14:paraId="679CD255" w14:textId="77777777" w:rsidR="00175C85" w:rsidRDefault="00F022D2" w:rsidP="00175C85">
            <w:pPr>
              <w:rPr>
                <w:rFonts w:ascii="Century" w:hAnsi="Century"/>
              </w:rPr>
            </w:pPr>
            <w:r>
              <w:rPr>
                <w:rFonts w:ascii="Century" w:hAnsi="Century"/>
              </w:rPr>
              <w:t>St Joseph, overig</w:t>
            </w:r>
          </w:p>
        </w:tc>
      </w:tr>
      <w:tr w:rsidR="00F022D2" w14:paraId="47F844CB" w14:textId="77777777" w:rsidTr="00175C85">
        <w:tc>
          <w:tcPr>
            <w:tcW w:w="3020" w:type="dxa"/>
          </w:tcPr>
          <w:p w14:paraId="14B98145" w14:textId="77777777" w:rsidR="00F022D2" w:rsidRDefault="00F022D2" w:rsidP="00175C85">
            <w:pPr>
              <w:rPr>
                <w:rFonts w:ascii="Century" w:hAnsi="Century"/>
              </w:rPr>
            </w:pPr>
          </w:p>
        </w:tc>
        <w:tc>
          <w:tcPr>
            <w:tcW w:w="3021" w:type="dxa"/>
          </w:tcPr>
          <w:p w14:paraId="2BA0EC7D" w14:textId="77777777" w:rsidR="00F022D2" w:rsidRDefault="00F022D2" w:rsidP="00175C85">
            <w:pPr>
              <w:rPr>
                <w:rFonts w:ascii="Century" w:hAnsi="Century"/>
              </w:rPr>
            </w:pPr>
            <w:r>
              <w:rPr>
                <w:rFonts w:ascii="Century" w:hAnsi="Century"/>
              </w:rPr>
              <w:t>2</w:t>
            </w:r>
          </w:p>
        </w:tc>
        <w:tc>
          <w:tcPr>
            <w:tcW w:w="3021" w:type="dxa"/>
          </w:tcPr>
          <w:p w14:paraId="579D48A2" w14:textId="77777777" w:rsidR="00F022D2" w:rsidRDefault="00F022D2" w:rsidP="00175C85">
            <w:pPr>
              <w:rPr>
                <w:rFonts w:ascii="Century" w:hAnsi="Century"/>
              </w:rPr>
            </w:pPr>
            <w:proofErr w:type="spellStart"/>
            <w:r>
              <w:rPr>
                <w:rFonts w:ascii="Century" w:hAnsi="Century"/>
              </w:rPr>
              <w:t>Eenpitters</w:t>
            </w:r>
            <w:proofErr w:type="spellEnd"/>
            <w:r>
              <w:rPr>
                <w:rFonts w:ascii="Century" w:hAnsi="Century"/>
              </w:rPr>
              <w:t xml:space="preserve"> Nijmegen</w:t>
            </w:r>
          </w:p>
        </w:tc>
      </w:tr>
      <w:tr w:rsidR="00F022D2" w14:paraId="753B1F03" w14:textId="77777777" w:rsidTr="00175C85">
        <w:tc>
          <w:tcPr>
            <w:tcW w:w="3020" w:type="dxa"/>
          </w:tcPr>
          <w:p w14:paraId="1A7406B3" w14:textId="77777777" w:rsidR="00F022D2" w:rsidRDefault="00F022D2" w:rsidP="00175C85">
            <w:pPr>
              <w:rPr>
                <w:rFonts w:ascii="Century" w:hAnsi="Century"/>
              </w:rPr>
            </w:pPr>
          </w:p>
        </w:tc>
        <w:tc>
          <w:tcPr>
            <w:tcW w:w="3021" w:type="dxa"/>
          </w:tcPr>
          <w:p w14:paraId="7031CA88" w14:textId="77777777" w:rsidR="00F022D2" w:rsidRDefault="00F022D2" w:rsidP="00175C85">
            <w:pPr>
              <w:rPr>
                <w:rFonts w:ascii="Century" w:hAnsi="Century"/>
              </w:rPr>
            </w:pPr>
            <w:r>
              <w:rPr>
                <w:rFonts w:ascii="Century" w:hAnsi="Century"/>
              </w:rPr>
              <w:t>11</w:t>
            </w:r>
          </w:p>
        </w:tc>
        <w:tc>
          <w:tcPr>
            <w:tcW w:w="3021" w:type="dxa"/>
          </w:tcPr>
          <w:p w14:paraId="4133A483" w14:textId="77777777" w:rsidR="00F022D2" w:rsidRDefault="00F022D2" w:rsidP="00175C85">
            <w:pPr>
              <w:rPr>
                <w:rFonts w:ascii="Century" w:hAnsi="Century"/>
              </w:rPr>
            </w:pPr>
            <w:r>
              <w:rPr>
                <w:rFonts w:ascii="Century" w:hAnsi="Century"/>
              </w:rPr>
              <w:t>Buiten Nijmegen</w:t>
            </w:r>
          </w:p>
        </w:tc>
      </w:tr>
      <w:tr w:rsidR="00F022D2" w:rsidRPr="00F022D2" w14:paraId="4CBFD9E8" w14:textId="77777777" w:rsidTr="00175C85">
        <w:tc>
          <w:tcPr>
            <w:tcW w:w="3020" w:type="dxa"/>
          </w:tcPr>
          <w:p w14:paraId="7821A5BB" w14:textId="77777777" w:rsidR="00F022D2" w:rsidRPr="00F022D2" w:rsidRDefault="00F022D2" w:rsidP="00175C85">
            <w:pPr>
              <w:rPr>
                <w:rFonts w:ascii="Century" w:hAnsi="Century"/>
                <w:b/>
                <w:bCs/>
              </w:rPr>
            </w:pPr>
            <w:r w:rsidRPr="00F022D2">
              <w:rPr>
                <w:rFonts w:ascii="Century" w:hAnsi="Century"/>
                <w:b/>
                <w:bCs/>
              </w:rPr>
              <w:t xml:space="preserve">                            </w:t>
            </w:r>
            <w:proofErr w:type="gramStart"/>
            <w:r w:rsidRPr="00F022D2">
              <w:rPr>
                <w:rFonts w:ascii="Century" w:hAnsi="Century"/>
                <w:b/>
                <w:bCs/>
              </w:rPr>
              <w:t>totaal</w:t>
            </w:r>
            <w:proofErr w:type="gramEnd"/>
          </w:p>
        </w:tc>
        <w:tc>
          <w:tcPr>
            <w:tcW w:w="3021" w:type="dxa"/>
          </w:tcPr>
          <w:p w14:paraId="3DDFE9A6" w14:textId="77777777" w:rsidR="00F022D2" w:rsidRPr="00F022D2" w:rsidRDefault="00F022D2" w:rsidP="00175C85">
            <w:pPr>
              <w:rPr>
                <w:rFonts w:ascii="Century" w:hAnsi="Century"/>
                <w:b/>
                <w:bCs/>
              </w:rPr>
            </w:pPr>
            <w:r w:rsidRPr="00F022D2">
              <w:rPr>
                <w:rFonts w:ascii="Century" w:hAnsi="Century"/>
                <w:b/>
                <w:bCs/>
              </w:rPr>
              <w:t>64</w:t>
            </w:r>
          </w:p>
        </w:tc>
        <w:tc>
          <w:tcPr>
            <w:tcW w:w="3021" w:type="dxa"/>
          </w:tcPr>
          <w:p w14:paraId="521362BD" w14:textId="77777777" w:rsidR="00F022D2" w:rsidRPr="00F022D2" w:rsidRDefault="00F022D2" w:rsidP="00175C85">
            <w:pPr>
              <w:rPr>
                <w:rFonts w:ascii="Century" w:hAnsi="Century"/>
                <w:b/>
                <w:bCs/>
              </w:rPr>
            </w:pPr>
          </w:p>
        </w:tc>
      </w:tr>
    </w:tbl>
    <w:p w14:paraId="77176CAC" w14:textId="77777777" w:rsidR="00175C85" w:rsidRPr="00175C85" w:rsidRDefault="00F022D2" w:rsidP="00175C85">
      <w:pPr>
        <w:rPr>
          <w:rFonts w:ascii="Century" w:hAnsi="Century"/>
        </w:rPr>
      </w:pPr>
      <w:r>
        <w:rPr>
          <w:rFonts w:ascii="Century" w:hAnsi="Century"/>
        </w:rPr>
        <w:lastRenderedPageBreak/>
        <w:t xml:space="preserve">Van de 11 leerlingen bij ’t Talent van buiten Nijmegen zijn er inmiddels vier in Nijmegen </w:t>
      </w:r>
      <w:r w:rsidR="00945B82">
        <w:rPr>
          <w:rFonts w:ascii="Century" w:hAnsi="Century"/>
        </w:rPr>
        <w:t xml:space="preserve">gaan wonen. </w:t>
      </w:r>
      <w:r w:rsidR="00945B82">
        <w:rPr>
          <w:rFonts w:ascii="Century" w:hAnsi="Century"/>
        </w:rPr>
        <w:br/>
        <w:t>’t Talent neemt sinds drie jaar geen leerlingen mee</w:t>
      </w:r>
      <w:r w:rsidR="009D5131">
        <w:rPr>
          <w:rFonts w:ascii="Century" w:hAnsi="Century"/>
        </w:rPr>
        <w:t>r</w:t>
      </w:r>
      <w:r w:rsidR="00945B82">
        <w:rPr>
          <w:rFonts w:ascii="Century" w:hAnsi="Century"/>
        </w:rPr>
        <w:t xml:space="preserve"> aan van buiten Nijmegen.</w:t>
      </w:r>
    </w:p>
    <w:p w14:paraId="58B1090E" w14:textId="77777777" w:rsidR="00C55FB0" w:rsidRPr="00A06FDC" w:rsidRDefault="006B38AE" w:rsidP="00E556AE">
      <w:pPr>
        <w:pStyle w:val="Kop1"/>
      </w:pPr>
      <w:bookmarkStart w:id="4" w:name="_Toc100760564"/>
      <w:r w:rsidRPr="00A06FDC">
        <w:t xml:space="preserve">Noodzaak voltijd </w:t>
      </w:r>
      <w:r w:rsidR="00BC6A16">
        <w:t>hoogbegaafden</w:t>
      </w:r>
      <w:r w:rsidR="002C0D9B">
        <w:t xml:space="preserve"> </w:t>
      </w:r>
      <w:r w:rsidRPr="00A06FDC">
        <w:t>onderwijs</w:t>
      </w:r>
      <w:bookmarkEnd w:id="4"/>
      <w:r w:rsidR="00BC6A16">
        <w:t xml:space="preserve"> </w:t>
      </w:r>
    </w:p>
    <w:p w14:paraId="1AB5409F" w14:textId="77777777" w:rsidR="008C357B" w:rsidRPr="00A06FDC" w:rsidRDefault="006B38AE" w:rsidP="0055499F">
      <w:pPr>
        <w:pStyle w:val="Geenafstand"/>
        <w:rPr>
          <w:rFonts w:ascii="Century" w:hAnsi="Century"/>
        </w:rPr>
      </w:pPr>
      <w:r w:rsidRPr="00A06FDC">
        <w:rPr>
          <w:rFonts w:ascii="Century" w:hAnsi="Century"/>
        </w:rPr>
        <w:t>De</w:t>
      </w:r>
      <w:r w:rsidR="0055499F" w:rsidRPr="00A06FDC">
        <w:rPr>
          <w:rFonts w:ascii="Century" w:hAnsi="Century"/>
        </w:rPr>
        <w:t xml:space="preserve"> doelgroep kinderen he</w:t>
      </w:r>
      <w:r w:rsidR="009D5131">
        <w:rPr>
          <w:rFonts w:ascii="Century" w:hAnsi="Century"/>
        </w:rPr>
        <w:t>bben</w:t>
      </w:r>
      <w:r w:rsidR="0055499F" w:rsidRPr="00A06FDC">
        <w:rPr>
          <w:rFonts w:ascii="Century" w:hAnsi="Century"/>
        </w:rPr>
        <w:t xml:space="preserve"> het nodig om met gelijkgestemden te werken</w:t>
      </w:r>
      <w:r w:rsidR="00302F0A" w:rsidRPr="00A06FDC">
        <w:rPr>
          <w:rFonts w:ascii="Century" w:hAnsi="Century"/>
        </w:rPr>
        <w:t>. Hierdoor zullen ze beter presteren zowel cognitief als sociaal emotioneel</w:t>
      </w:r>
      <w:r w:rsidR="008149FB" w:rsidRPr="00A06FDC">
        <w:rPr>
          <w:rFonts w:ascii="Century" w:hAnsi="Century"/>
        </w:rPr>
        <w:t xml:space="preserve"> (Rogers, 2007, 2015, Little, 2018</w:t>
      </w:r>
      <w:r w:rsidR="00976552" w:rsidRPr="00A06FDC">
        <w:rPr>
          <w:rFonts w:ascii="Century" w:hAnsi="Century"/>
        </w:rPr>
        <w:t>, Herzberg en</w:t>
      </w:r>
      <w:r w:rsidR="008149FB" w:rsidRPr="00A06FDC">
        <w:rPr>
          <w:rFonts w:ascii="Century" w:hAnsi="Century"/>
        </w:rPr>
        <w:t xml:space="preserve"> </w:t>
      </w:r>
      <w:proofErr w:type="spellStart"/>
      <w:r w:rsidR="008149FB" w:rsidRPr="00A06FDC">
        <w:rPr>
          <w:rFonts w:ascii="Century" w:hAnsi="Century"/>
        </w:rPr>
        <w:t>Callahan</w:t>
      </w:r>
      <w:proofErr w:type="spellEnd"/>
      <w:r w:rsidR="008149FB" w:rsidRPr="00A06FDC">
        <w:rPr>
          <w:rFonts w:ascii="Century" w:hAnsi="Century"/>
        </w:rPr>
        <w:t>, 2016)</w:t>
      </w:r>
      <w:r w:rsidR="00302F0A" w:rsidRPr="00A06FDC">
        <w:rPr>
          <w:rFonts w:ascii="Century" w:hAnsi="Century"/>
        </w:rPr>
        <w:t xml:space="preserve">. </w:t>
      </w:r>
    </w:p>
    <w:p w14:paraId="367CC1C5" w14:textId="77777777" w:rsidR="008C357B" w:rsidRPr="00A06FDC" w:rsidRDefault="00302F0A" w:rsidP="0055499F">
      <w:pPr>
        <w:pStyle w:val="Geenafstand"/>
        <w:rPr>
          <w:rFonts w:ascii="Century" w:hAnsi="Century"/>
        </w:rPr>
      </w:pPr>
      <w:r w:rsidRPr="00A06FDC">
        <w:rPr>
          <w:rFonts w:ascii="Century" w:hAnsi="Century"/>
        </w:rPr>
        <w:t xml:space="preserve">Deze doelgroep heeft een andere aanpak nodig als het gaat om leren. </w:t>
      </w:r>
      <w:r w:rsidR="008C357B" w:rsidRPr="00A06FDC">
        <w:rPr>
          <w:rFonts w:ascii="Century" w:hAnsi="Century"/>
        </w:rPr>
        <w:t xml:space="preserve"> </w:t>
      </w:r>
    </w:p>
    <w:p w14:paraId="6B226A45" w14:textId="77777777" w:rsidR="008C357B" w:rsidRPr="00A06FDC" w:rsidRDefault="00302F0A" w:rsidP="0055499F">
      <w:pPr>
        <w:pStyle w:val="Geenafstand"/>
        <w:rPr>
          <w:rFonts w:ascii="Century" w:hAnsi="Century"/>
        </w:rPr>
      </w:pPr>
      <w:r w:rsidRPr="00A06FDC">
        <w:rPr>
          <w:rFonts w:ascii="Century" w:hAnsi="Century"/>
        </w:rPr>
        <w:t>Er is een verschil in tempo, complexit</w:t>
      </w:r>
      <w:r w:rsidR="008149FB" w:rsidRPr="00A06FDC">
        <w:rPr>
          <w:rFonts w:ascii="Century" w:hAnsi="Century"/>
        </w:rPr>
        <w:t>eit en</w:t>
      </w:r>
      <w:r w:rsidRPr="00A06FDC">
        <w:rPr>
          <w:rFonts w:ascii="Century" w:hAnsi="Century"/>
        </w:rPr>
        <w:t xml:space="preserve"> gebru</w:t>
      </w:r>
      <w:r w:rsidR="00143726">
        <w:rPr>
          <w:rFonts w:ascii="Century" w:hAnsi="Century"/>
        </w:rPr>
        <w:t>ik van abstractere denkwijzen (F</w:t>
      </w:r>
      <w:r w:rsidRPr="00A06FDC">
        <w:rPr>
          <w:rFonts w:ascii="Century" w:hAnsi="Century"/>
        </w:rPr>
        <w:t xml:space="preserve">redericks et al, 2010). </w:t>
      </w:r>
    </w:p>
    <w:p w14:paraId="2253D2C1" w14:textId="77777777" w:rsidR="008C357B" w:rsidRPr="00A06FDC" w:rsidRDefault="00302F0A" w:rsidP="0055499F">
      <w:pPr>
        <w:pStyle w:val="Geenafstand"/>
        <w:rPr>
          <w:rFonts w:ascii="Century" w:hAnsi="Century"/>
        </w:rPr>
      </w:pPr>
      <w:r w:rsidRPr="00A06FDC">
        <w:rPr>
          <w:rFonts w:ascii="Century" w:hAnsi="Century"/>
        </w:rPr>
        <w:t>Daardoor</w:t>
      </w:r>
      <w:r w:rsidR="0055499F" w:rsidRPr="00A06FDC">
        <w:rPr>
          <w:rFonts w:ascii="Century" w:hAnsi="Century"/>
        </w:rPr>
        <w:t xml:space="preserve"> </w:t>
      </w:r>
      <w:r w:rsidRPr="00A06FDC">
        <w:rPr>
          <w:rFonts w:ascii="Century" w:hAnsi="Century"/>
        </w:rPr>
        <w:t>is</w:t>
      </w:r>
      <w:r w:rsidR="006A16A2" w:rsidRPr="00A06FDC">
        <w:rPr>
          <w:rFonts w:ascii="Century" w:hAnsi="Century"/>
        </w:rPr>
        <w:t xml:space="preserve"> </w:t>
      </w:r>
      <w:r w:rsidR="00143726" w:rsidRPr="00A06FDC">
        <w:rPr>
          <w:rFonts w:ascii="Century" w:hAnsi="Century"/>
        </w:rPr>
        <w:t>een invulling</w:t>
      </w:r>
      <w:r w:rsidR="006A16A2" w:rsidRPr="00A06FDC">
        <w:rPr>
          <w:rFonts w:ascii="Century" w:hAnsi="Century"/>
        </w:rPr>
        <w:t xml:space="preserve"> van het onderwijs nodig die zo dicht mogelijk het echte leer</w:t>
      </w:r>
      <w:r w:rsidRPr="00A06FDC">
        <w:rPr>
          <w:rFonts w:ascii="Century" w:hAnsi="Century"/>
        </w:rPr>
        <w:t>/denkn</w:t>
      </w:r>
      <w:r w:rsidR="006A16A2" w:rsidRPr="00A06FDC">
        <w:rPr>
          <w:rFonts w:ascii="Century" w:hAnsi="Century"/>
        </w:rPr>
        <w:t>iveau</w:t>
      </w:r>
      <w:r w:rsidRPr="00A06FDC">
        <w:rPr>
          <w:rFonts w:ascii="Century" w:hAnsi="Century"/>
        </w:rPr>
        <w:t xml:space="preserve"> benader</w:t>
      </w:r>
      <w:r w:rsidR="002C0D9B">
        <w:rPr>
          <w:rFonts w:ascii="Century" w:hAnsi="Century"/>
        </w:rPr>
        <w:t>t</w:t>
      </w:r>
      <w:r w:rsidRPr="00A06FDC">
        <w:rPr>
          <w:rFonts w:ascii="Century" w:hAnsi="Century"/>
        </w:rPr>
        <w:t>.</w:t>
      </w:r>
      <w:r w:rsidR="006A16A2" w:rsidRPr="00A06FDC">
        <w:rPr>
          <w:rFonts w:ascii="Century" w:hAnsi="Century"/>
        </w:rPr>
        <w:t xml:space="preserve"> </w:t>
      </w:r>
    </w:p>
    <w:p w14:paraId="04C8E8FE" w14:textId="77777777" w:rsidR="008C357B" w:rsidRPr="00A06FDC" w:rsidRDefault="00302F0A" w:rsidP="0055499F">
      <w:pPr>
        <w:pStyle w:val="Geenafstand"/>
        <w:rPr>
          <w:rFonts w:ascii="Century" w:hAnsi="Century"/>
        </w:rPr>
      </w:pPr>
      <w:r w:rsidRPr="00A06FDC">
        <w:rPr>
          <w:rFonts w:ascii="Century" w:hAnsi="Century"/>
        </w:rPr>
        <w:t>Dit zal hogere</w:t>
      </w:r>
      <w:r w:rsidR="006A16A2" w:rsidRPr="00A06FDC">
        <w:rPr>
          <w:rFonts w:ascii="Century" w:hAnsi="Century"/>
        </w:rPr>
        <w:t xml:space="preserve"> prestaties</w:t>
      </w:r>
      <w:r w:rsidRPr="00A06FDC">
        <w:rPr>
          <w:rFonts w:ascii="Century" w:hAnsi="Century"/>
        </w:rPr>
        <w:t xml:space="preserve"> opleveren</w:t>
      </w:r>
      <w:r w:rsidR="006A16A2" w:rsidRPr="00A06FDC">
        <w:rPr>
          <w:rFonts w:ascii="Century" w:hAnsi="Century"/>
        </w:rPr>
        <w:t xml:space="preserve"> vanuit open vragen, probleemoplossend werken</w:t>
      </w:r>
      <w:r w:rsidRPr="00A06FDC">
        <w:rPr>
          <w:rFonts w:ascii="Century" w:hAnsi="Century"/>
        </w:rPr>
        <w:t>, bezig zijn met hogere denkvaardigheden</w:t>
      </w:r>
      <w:r w:rsidR="008149FB" w:rsidRPr="00A06FDC">
        <w:rPr>
          <w:rFonts w:ascii="Century" w:hAnsi="Century"/>
        </w:rPr>
        <w:t>, creativiteit</w:t>
      </w:r>
      <w:r w:rsidR="006A16A2" w:rsidRPr="00A06FDC">
        <w:rPr>
          <w:rFonts w:ascii="Century" w:hAnsi="Century"/>
        </w:rPr>
        <w:t xml:space="preserve"> en het duidelijk </w:t>
      </w:r>
      <w:r w:rsidRPr="00A06FDC">
        <w:rPr>
          <w:rFonts w:ascii="Century" w:hAnsi="Century"/>
        </w:rPr>
        <w:t>leren</w:t>
      </w:r>
      <w:r w:rsidR="006A16A2" w:rsidRPr="00A06FDC">
        <w:rPr>
          <w:rFonts w:ascii="Century" w:hAnsi="Century"/>
        </w:rPr>
        <w:t xml:space="preserve"> verwoorden van gedachten</w:t>
      </w:r>
      <w:r w:rsidRPr="00A06FDC">
        <w:rPr>
          <w:rFonts w:ascii="Century" w:hAnsi="Century"/>
        </w:rPr>
        <w:t xml:space="preserve"> (van Tassel-</w:t>
      </w:r>
      <w:proofErr w:type="spellStart"/>
      <w:r w:rsidRPr="00A06FDC">
        <w:rPr>
          <w:rFonts w:ascii="Century" w:hAnsi="Century"/>
        </w:rPr>
        <w:t>Baska</w:t>
      </w:r>
      <w:proofErr w:type="spellEnd"/>
      <w:r w:rsidRPr="00A06FDC">
        <w:rPr>
          <w:rFonts w:ascii="Century" w:hAnsi="Century"/>
        </w:rPr>
        <w:t xml:space="preserve"> et al, 2008)</w:t>
      </w:r>
      <w:r w:rsidR="006A16A2" w:rsidRPr="00A06FDC">
        <w:rPr>
          <w:rFonts w:ascii="Century" w:hAnsi="Century"/>
        </w:rPr>
        <w:t>.</w:t>
      </w:r>
      <w:r w:rsidR="008149FB" w:rsidRPr="00A06FDC">
        <w:rPr>
          <w:rFonts w:ascii="Century" w:hAnsi="Century"/>
        </w:rPr>
        <w:t xml:space="preserve"> </w:t>
      </w:r>
    </w:p>
    <w:p w14:paraId="2A9F1890" w14:textId="77777777" w:rsidR="007D1B40" w:rsidRPr="00A06FDC" w:rsidRDefault="008149FB" w:rsidP="0055499F">
      <w:pPr>
        <w:pStyle w:val="Geenafstand"/>
        <w:rPr>
          <w:rFonts w:ascii="Century" w:hAnsi="Century"/>
        </w:rPr>
      </w:pPr>
      <w:r w:rsidRPr="00A06FDC">
        <w:rPr>
          <w:rFonts w:ascii="Century" w:hAnsi="Century"/>
        </w:rPr>
        <w:t>Dit kan onderpresteren voorkomen (Ackerman, 2014).</w:t>
      </w:r>
      <w:r w:rsidR="005631F7" w:rsidRPr="00A06FDC">
        <w:rPr>
          <w:rFonts w:ascii="Century" w:hAnsi="Century"/>
        </w:rPr>
        <w:t xml:space="preserve"> Sommige kinderen hebben een aantal jaar nodig om weer op de rit te komen in de andere setting dan een reguliere.</w:t>
      </w:r>
    </w:p>
    <w:p w14:paraId="347E204F" w14:textId="77777777" w:rsidR="00C11E62" w:rsidRPr="00A06FDC" w:rsidRDefault="00C11E62" w:rsidP="0055499F">
      <w:pPr>
        <w:pStyle w:val="Geenafstand"/>
        <w:rPr>
          <w:rFonts w:ascii="Century" w:hAnsi="Century"/>
        </w:rPr>
      </w:pPr>
    </w:p>
    <w:p w14:paraId="65AA41ED" w14:textId="77777777" w:rsidR="008C357B" w:rsidRPr="00A06FDC" w:rsidRDefault="008C357B" w:rsidP="00E556AE">
      <w:pPr>
        <w:pStyle w:val="Kop2"/>
      </w:pPr>
      <w:bookmarkStart w:id="5" w:name="_Toc100760565"/>
      <w:r w:rsidRPr="00A06FDC">
        <w:t>Aanpak</w:t>
      </w:r>
      <w:bookmarkEnd w:id="5"/>
    </w:p>
    <w:p w14:paraId="4FB00906" w14:textId="77777777" w:rsidR="008C357B" w:rsidRPr="00A06FDC" w:rsidRDefault="00C11E62" w:rsidP="0055499F">
      <w:pPr>
        <w:pStyle w:val="Geenafstand"/>
        <w:rPr>
          <w:rFonts w:ascii="Century" w:hAnsi="Century"/>
        </w:rPr>
      </w:pPr>
      <w:r w:rsidRPr="00A06FDC">
        <w:rPr>
          <w:rFonts w:ascii="Century" w:hAnsi="Century"/>
        </w:rPr>
        <w:t>De bedoeling is</w:t>
      </w:r>
      <w:r w:rsidR="00BC6A16">
        <w:rPr>
          <w:rFonts w:ascii="Century" w:hAnsi="Century"/>
        </w:rPr>
        <w:t xml:space="preserve"> dat kinderen naar deze voltijd</w:t>
      </w:r>
      <w:r w:rsidRPr="00A06FDC">
        <w:rPr>
          <w:rFonts w:ascii="Century" w:hAnsi="Century"/>
        </w:rPr>
        <w:t xml:space="preserve"> </w:t>
      </w:r>
      <w:r w:rsidR="00BC6A16">
        <w:rPr>
          <w:rFonts w:ascii="Century" w:hAnsi="Century"/>
        </w:rPr>
        <w:t xml:space="preserve">hoogbegaafden </w:t>
      </w:r>
      <w:r w:rsidRPr="00A06FDC">
        <w:rPr>
          <w:rFonts w:ascii="Century" w:hAnsi="Century"/>
        </w:rPr>
        <w:t>voorzieni</w:t>
      </w:r>
      <w:r w:rsidR="006B3DF0">
        <w:rPr>
          <w:rFonts w:ascii="Century" w:hAnsi="Century"/>
        </w:rPr>
        <w:t xml:space="preserve">ng </w:t>
      </w:r>
      <w:r w:rsidR="00BC6A16">
        <w:rPr>
          <w:rFonts w:ascii="Century" w:hAnsi="Century"/>
        </w:rPr>
        <w:t xml:space="preserve">(voltijd </w:t>
      </w:r>
      <w:r w:rsidR="00143726">
        <w:rPr>
          <w:rFonts w:ascii="Century" w:hAnsi="Century"/>
        </w:rPr>
        <w:t>HB-voorziening</w:t>
      </w:r>
      <w:r w:rsidR="00BC6A16">
        <w:rPr>
          <w:rFonts w:ascii="Century" w:hAnsi="Century"/>
        </w:rPr>
        <w:t xml:space="preserve">) </w:t>
      </w:r>
      <w:r w:rsidR="006B3DF0">
        <w:rPr>
          <w:rFonts w:ascii="Century" w:hAnsi="Century"/>
        </w:rPr>
        <w:t>gaan met uitzicht op mogelijk weer in</w:t>
      </w:r>
      <w:r w:rsidRPr="00A06FDC">
        <w:rPr>
          <w:rFonts w:ascii="Century" w:hAnsi="Century"/>
        </w:rPr>
        <w:t>stromen in een reguliere basisschool</w:t>
      </w:r>
      <w:r w:rsidR="006B3DF0">
        <w:rPr>
          <w:rFonts w:ascii="Century" w:hAnsi="Century"/>
        </w:rPr>
        <w:t>,</w:t>
      </w:r>
      <w:r w:rsidRPr="00A06FDC">
        <w:rPr>
          <w:rFonts w:ascii="Century" w:hAnsi="Century"/>
        </w:rPr>
        <w:t xml:space="preserve"> waarbij rekening gehouden wordt met de didactische aanpassingen </w:t>
      </w:r>
      <w:r w:rsidR="006B3DF0">
        <w:rPr>
          <w:rFonts w:ascii="Century" w:hAnsi="Century"/>
        </w:rPr>
        <w:t xml:space="preserve">die </w:t>
      </w:r>
      <w:r w:rsidRPr="00A06FDC">
        <w:rPr>
          <w:rFonts w:ascii="Century" w:hAnsi="Century"/>
        </w:rPr>
        <w:t xml:space="preserve">nodig </w:t>
      </w:r>
      <w:r w:rsidR="006B3DF0">
        <w:rPr>
          <w:rFonts w:ascii="Century" w:hAnsi="Century"/>
        </w:rPr>
        <w:t>zijn voor het kind.</w:t>
      </w:r>
      <w:r w:rsidRPr="00A06FDC">
        <w:rPr>
          <w:rFonts w:ascii="Century" w:hAnsi="Century"/>
        </w:rPr>
        <w:t xml:space="preserve"> </w:t>
      </w:r>
    </w:p>
    <w:p w14:paraId="2F57028C" w14:textId="77777777" w:rsidR="008C357B" w:rsidRPr="00A06FDC" w:rsidRDefault="008C357B" w:rsidP="0055499F">
      <w:pPr>
        <w:pStyle w:val="Geenafstand"/>
        <w:rPr>
          <w:rFonts w:ascii="Century" w:hAnsi="Century"/>
        </w:rPr>
      </w:pPr>
    </w:p>
    <w:p w14:paraId="380986C2" w14:textId="77777777" w:rsidR="008C357B" w:rsidRPr="00A06FDC" w:rsidRDefault="00C11E62" w:rsidP="0055499F">
      <w:pPr>
        <w:pStyle w:val="Geenafstand"/>
        <w:rPr>
          <w:rFonts w:ascii="Century" w:hAnsi="Century"/>
        </w:rPr>
      </w:pPr>
      <w:r w:rsidRPr="00A06FDC">
        <w:rPr>
          <w:rFonts w:ascii="Century" w:hAnsi="Century"/>
        </w:rPr>
        <w:t>Daar waar het voor kinderen nodig is dat</w:t>
      </w:r>
      <w:r w:rsidR="00BC6A16">
        <w:rPr>
          <w:rFonts w:ascii="Century" w:hAnsi="Century"/>
        </w:rPr>
        <w:t xml:space="preserve"> zij toch blijven in de voltijd</w:t>
      </w:r>
      <w:r w:rsidRPr="00A06FDC">
        <w:rPr>
          <w:rFonts w:ascii="Century" w:hAnsi="Century"/>
        </w:rPr>
        <w:t xml:space="preserve"> setting is dat ook mogelijk. Per kind wordt gekeken wa</w:t>
      </w:r>
      <w:r w:rsidR="006B3DF0">
        <w:rPr>
          <w:rFonts w:ascii="Century" w:hAnsi="Century"/>
        </w:rPr>
        <w:t xml:space="preserve">t de beste plek is om verder </w:t>
      </w:r>
      <w:r w:rsidRPr="00A06FDC">
        <w:rPr>
          <w:rFonts w:ascii="Century" w:hAnsi="Century"/>
        </w:rPr>
        <w:t xml:space="preserve">optimaal te kunnen ontwikkelen. Voor met name jonge kinderen (onderbouw, groep 1-3) is het goed om te kijken of het na 2 jaar nog nodig is in de fulltime setting te blijven. </w:t>
      </w:r>
    </w:p>
    <w:p w14:paraId="60838868" w14:textId="77777777" w:rsidR="008C357B" w:rsidRPr="00A06FDC" w:rsidRDefault="008C357B" w:rsidP="0055499F">
      <w:pPr>
        <w:pStyle w:val="Geenafstand"/>
        <w:rPr>
          <w:rFonts w:ascii="Century" w:hAnsi="Century"/>
        </w:rPr>
      </w:pPr>
    </w:p>
    <w:p w14:paraId="3114E602" w14:textId="77777777" w:rsidR="00C11E62" w:rsidRPr="00A06FDC" w:rsidRDefault="00C11E62" w:rsidP="0055499F">
      <w:pPr>
        <w:pStyle w:val="Geenafstand"/>
        <w:rPr>
          <w:rFonts w:ascii="Century" w:hAnsi="Century"/>
        </w:rPr>
      </w:pPr>
      <w:proofErr w:type="gramStart"/>
      <w:r w:rsidRPr="00A06FDC">
        <w:rPr>
          <w:rFonts w:ascii="Century" w:hAnsi="Century"/>
        </w:rPr>
        <w:t>Indien</w:t>
      </w:r>
      <w:proofErr w:type="gramEnd"/>
      <w:r w:rsidRPr="00A06FDC">
        <w:rPr>
          <w:rFonts w:ascii="Century" w:hAnsi="Century"/>
        </w:rPr>
        <w:t xml:space="preserve"> een gedifferentieerd</w:t>
      </w:r>
      <w:r w:rsidR="008C357B" w:rsidRPr="00A06FDC">
        <w:rPr>
          <w:rFonts w:ascii="Century" w:hAnsi="Century"/>
        </w:rPr>
        <w:t xml:space="preserve">, </w:t>
      </w:r>
      <w:proofErr w:type="spellStart"/>
      <w:r w:rsidR="008C357B" w:rsidRPr="00A06FDC">
        <w:rPr>
          <w:rFonts w:ascii="Century" w:hAnsi="Century"/>
        </w:rPr>
        <w:t>gecompact</w:t>
      </w:r>
      <w:proofErr w:type="spellEnd"/>
      <w:r w:rsidR="008C357B" w:rsidRPr="00A06FDC">
        <w:rPr>
          <w:rFonts w:ascii="Century" w:hAnsi="Century"/>
        </w:rPr>
        <w:t xml:space="preserve">, </w:t>
      </w:r>
      <w:r w:rsidR="005631F7" w:rsidRPr="00A06FDC">
        <w:rPr>
          <w:rFonts w:ascii="Century" w:hAnsi="Century"/>
        </w:rPr>
        <w:t xml:space="preserve">uitdagend </w:t>
      </w:r>
      <w:r w:rsidRPr="00A06FDC">
        <w:rPr>
          <w:rFonts w:ascii="Century" w:hAnsi="Century"/>
        </w:rPr>
        <w:t>aanbod</w:t>
      </w:r>
      <w:r w:rsidR="005631F7" w:rsidRPr="00A06FDC">
        <w:rPr>
          <w:rFonts w:ascii="Century" w:hAnsi="Century"/>
        </w:rPr>
        <w:t xml:space="preserve"> (Kaufman, 2009, Van Tassel-</w:t>
      </w:r>
      <w:proofErr w:type="spellStart"/>
      <w:r w:rsidR="005631F7" w:rsidRPr="00A06FDC">
        <w:rPr>
          <w:rFonts w:ascii="Century" w:hAnsi="Century"/>
        </w:rPr>
        <w:t>Baska</w:t>
      </w:r>
      <w:proofErr w:type="spellEnd"/>
      <w:r w:rsidR="005631F7" w:rsidRPr="00A06FDC">
        <w:rPr>
          <w:rFonts w:ascii="Century" w:hAnsi="Century"/>
        </w:rPr>
        <w:t xml:space="preserve"> 2018)</w:t>
      </w:r>
      <w:r w:rsidRPr="00A06FDC">
        <w:rPr>
          <w:rFonts w:ascii="Century" w:hAnsi="Century"/>
        </w:rPr>
        <w:t xml:space="preserve"> en </w:t>
      </w:r>
      <w:r w:rsidR="005631F7" w:rsidRPr="00A06FDC">
        <w:rPr>
          <w:rFonts w:ascii="Century" w:hAnsi="Century"/>
        </w:rPr>
        <w:t xml:space="preserve">contact </w:t>
      </w:r>
      <w:r w:rsidRPr="00A06FDC">
        <w:rPr>
          <w:rFonts w:ascii="Century" w:hAnsi="Century"/>
        </w:rPr>
        <w:t xml:space="preserve">met gelijkgestemden </w:t>
      </w:r>
      <w:r w:rsidR="005631F7" w:rsidRPr="00A06FDC">
        <w:rPr>
          <w:rFonts w:ascii="Century" w:hAnsi="Century"/>
        </w:rPr>
        <w:t>(</w:t>
      </w:r>
      <w:proofErr w:type="spellStart"/>
      <w:r w:rsidR="005631F7" w:rsidRPr="00A06FDC">
        <w:rPr>
          <w:rFonts w:ascii="Century" w:hAnsi="Century"/>
        </w:rPr>
        <w:t>Callahan</w:t>
      </w:r>
      <w:proofErr w:type="spellEnd"/>
      <w:r w:rsidR="005631F7" w:rsidRPr="00A06FDC">
        <w:rPr>
          <w:rFonts w:ascii="Century" w:hAnsi="Century"/>
        </w:rPr>
        <w:t xml:space="preserve"> en Herzberg, 2016) </w:t>
      </w:r>
      <w:r w:rsidRPr="00A06FDC">
        <w:rPr>
          <w:rFonts w:ascii="Century" w:hAnsi="Century"/>
        </w:rPr>
        <w:t>kan worden gereal</w:t>
      </w:r>
      <w:r w:rsidR="005631F7" w:rsidRPr="00A06FDC">
        <w:rPr>
          <w:rFonts w:ascii="Century" w:hAnsi="Century"/>
        </w:rPr>
        <w:t xml:space="preserve">iseerd in een reguliere setting is dit een goed alternatief en kunnen meer kinderen </w:t>
      </w:r>
      <w:r w:rsidR="00945B82">
        <w:rPr>
          <w:rFonts w:ascii="Century" w:hAnsi="Century"/>
        </w:rPr>
        <w:t xml:space="preserve">tijdelijk </w:t>
      </w:r>
      <w:r w:rsidR="005631F7" w:rsidRPr="00A06FDC">
        <w:rPr>
          <w:rFonts w:ascii="Century" w:hAnsi="Century"/>
        </w:rPr>
        <w:t>gebruik maken van de fulltime setting. Hierdoor is het wellicht mogelijk geen gebruik te hoeven maken van wachtlijsten.</w:t>
      </w:r>
    </w:p>
    <w:p w14:paraId="09C8A79B" w14:textId="77777777" w:rsidR="00C55FB0" w:rsidRPr="00A06FDC" w:rsidRDefault="00C55FB0" w:rsidP="0055499F">
      <w:pPr>
        <w:pStyle w:val="Geenafstand"/>
        <w:rPr>
          <w:rFonts w:ascii="Century" w:hAnsi="Century"/>
        </w:rPr>
      </w:pPr>
    </w:p>
    <w:p w14:paraId="71D2A6B8" w14:textId="77777777" w:rsidR="00C55FB0" w:rsidRDefault="00152ABF" w:rsidP="00E556AE">
      <w:pPr>
        <w:pStyle w:val="Kop1"/>
      </w:pPr>
      <w:bookmarkStart w:id="6" w:name="_Toc100760566"/>
      <w:proofErr w:type="gramStart"/>
      <w:r>
        <w:t>Selectie criteria</w:t>
      </w:r>
      <w:proofErr w:type="gramEnd"/>
      <w:r w:rsidR="00602662" w:rsidRPr="00A06FDC">
        <w:t xml:space="preserve"> deelnemende kinderen</w:t>
      </w:r>
      <w:bookmarkEnd w:id="6"/>
    </w:p>
    <w:p w14:paraId="3952D0A3" w14:textId="77777777" w:rsidR="006B3DF0" w:rsidRPr="00FF4B04" w:rsidRDefault="00945B82" w:rsidP="0055499F">
      <w:pPr>
        <w:pStyle w:val="Geenafstand"/>
        <w:rPr>
          <w:rFonts w:ascii="Century" w:hAnsi="Century"/>
        </w:rPr>
      </w:pPr>
      <w:r>
        <w:rPr>
          <w:rFonts w:ascii="Century" w:hAnsi="Century"/>
        </w:rPr>
        <w:t xml:space="preserve">Bij plaatsing in de voltijds voorziening gaan we uit van geïndiceerde hoogbegaafde kinderen. De toelating vindt plaats op basis van criteria en wordt beoordeeld door een toelatingscommissie. In deze commissie hebben medewerkers van de betreffende school en het samenwerkingsverband zitting. </w:t>
      </w:r>
    </w:p>
    <w:p w14:paraId="391AD75B" w14:textId="77777777" w:rsidR="00976552" w:rsidRPr="00FF4B04" w:rsidRDefault="00976552" w:rsidP="0055499F">
      <w:pPr>
        <w:pStyle w:val="Geenafstand"/>
        <w:rPr>
          <w:rFonts w:ascii="Century" w:hAnsi="Century"/>
        </w:rPr>
      </w:pPr>
      <w:r w:rsidRPr="00FF4B04">
        <w:rPr>
          <w:rFonts w:ascii="Century" w:hAnsi="Century"/>
        </w:rPr>
        <w:t>Het kind moet behoren tot de doelgroep, dit kan blijken uit</w:t>
      </w:r>
    </w:p>
    <w:p w14:paraId="55C4853D" w14:textId="5275F85E" w:rsidR="00976552" w:rsidRDefault="00976552" w:rsidP="00A57434">
      <w:pPr>
        <w:pStyle w:val="Geenafstand"/>
        <w:numPr>
          <w:ilvl w:val="0"/>
          <w:numId w:val="1"/>
        </w:numPr>
        <w:rPr>
          <w:rFonts w:ascii="Century" w:hAnsi="Century"/>
        </w:rPr>
      </w:pPr>
      <w:r w:rsidRPr="00FF4B04">
        <w:rPr>
          <w:rFonts w:ascii="Century" w:hAnsi="Century"/>
        </w:rPr>
        <w:t xml:space="preserve">Volledig verslag van een </w:t>
      </w:r>
      <w:r w:rsidR="00143726" w:rsidRPr="00FF4B04">
        <w:rPr>
          <w:rFonts w:ascii="Century" w:hAnsi="Century"/>
        </w:rPr>
        <w:t>IQ-onderzoek</w:t>
      </w:r>
      <w:r w:rsidRPr="00FF4B04">
        <w:rPr>
          <w:rFonts w:ascii="Century" w:hAnsi="Century"/>
        </w:rPr>
        <w:t xml:space="preserve"> waarbij het totale IQ &gt; 130 moet zijn (ondergrens binnen het interval 125-135</w:t>
      </w:r>
      <w:r w:rsidR="00327D72">
        <w:rPr>
          <w:rFonts w:ascii="Century" w:hAnsi="Century"/>
        </w:rPr>
        <w:t xml:space="preserve">. </w:t>
      </w:r>
      <w:r w:rsidR="001438C8">
        <w:rPr>
          <w:rFonts w:ascii="Century" w:hAnsi="Century"/>
        </w:rPr>
        <w:t xml:space="preserve">Het onderdeel </w:t>
      </w:r>
      <w:proofErr w:type="spellStart"/>
      <w:r w:rsidR="001438C8">
        <w:rPr>
          <w:rFonts w:ascii="Century" w:hAnsi="Century"/>
        </w:rPr>
        <w:t>fluide</w:t>
      </w:r>
      <w:proofErr w:type="spellEnd"/>
      <w:r w:rsidR="001438C8">
        <w:rPr>
          <w:rFonts w:ascii="Century" w:hAnsi="Century"/>
        </w:rPr>
        <w:t xml:space="preserve"> redenen is een </w:t>
      </w:r>
      <w:proofErr w:type="gramStart"/>
      <w:r w:rsidR="001438C8">
        <w:rPr>
          <w:rFonts w:ascii="Century" w:hAnsi="Century"/>
        </w:rPr>
        <w:t>zwaar wegende</w:t>
      </w:r>
      <w:proofErr w:type="gramEnd"/>
      <w:r w:rsidR="001438C8">
        <w:rPr>
          <w:rFonts w:ascii="Century" w:hAnsi="Century"/>
        </w:rPr>
        <w:t xml:space="preserve"> factor.</w:t>
      </w:r>
      <w:r w:rsidR="001438C8">
        <w:rPr>
          <w:rFonts w:ascii="Century" w:hAnsi="Century"/>
        </w:rPr>
        <w:br/>
      </w:r>
      <w:r w:rsidR="00A57434" w:rsidRPr="00FF4B04">
        <w:rPr>
          <w:rFonts w:ascii="Century" w:hAnsi="Century"/>
        </w:rPr>
        <w:t>Vooralsnog liggen de k</w:t>
      </w:r>
      <w:r w:rsidR="00301CF1" w:rsidRPr="00FF4B04">
        <w:rPr>
          <w:rFonts w:ascii="Century" w:hAnsi="Century"/>
        </w:rPr>
        <w:t xml:space="preserve">osten voor het onderzoek </w:t>
      </w:r>
      <w:r w:rsidR="00A57434" w:rsidRPr="00FF4B04">
        <w:rPr>
          <w:rFonts w:ascii="Century" w:hAnsi="Century"/>
        </w:rPr>
        <w:t xml:space="preserve">bij ouders. Mochten de ouders dit niet kunnen bekostigen dan mag dit geen drempel zijn en moet er gekeken worden of bekostiging van onderzoek door anderen kan plaatsvinden. </w:t>
      </w:r>
      <w:r w:rsidR="00301CF1" w:rsidRPr="00FF4B04">
        <w:rPr>
          <w:rFonts w:ascii="Century" w:hAnsi="Century"/>
        </w:rPr>
        <w:t>Het verslag mag niet ouder zijn dan 2 jaar.</w:t>
      </w:r>
    </w:p>
    <w:p w14:paraId="12C61DDF" w14:textId="4514C401" w:rsidR="003B0767" w:rsidRPr="00FF4B04" w:rsidRDefault="003B0767" w:rsidP="00A57434">
      <w:pPr>
        <w:pStyle w:val="Geenafstand"/>
        <w:numPr>
          <w:ilvl w:val="0"/>
          <w:numId w:val="1"/>
        </w:numPr>
        <w:rPr>
          <w:rFonts w:ascii="Century" w:hAnsi="Century"/>
        </w:rPr>
      </w:pPr>
      <w:proofErr w:type="gramStart"/>
      <w:r w:rsidRPr="003B0767">
        <w:rPr>
          <w:rFonts w:ascii="Century" w:hAnsi="Century"/>
        </w:rPr>
        <w:lastRenderedPageBreak/>
        <w:t>kinderen</w:t>
      </w:r>
      <w:proofErr w:type="gramEnd"/>
      <w:r w:rsidRPr="003B0767">
        <w:rPr>
          <w:rFonts w:ascii="Century" w:hAnsi="Century"/>
        </w:rPr>
        <w:t xml:space="preserve"> tot 6 jaar </w:t>
      </w:r>
      <w:r>
        <w:rPr>
          <w:rFonts w:ascii="Century" w:hAnsi="Century"/>
        </w:rPr>
        <w:t xml:space="preserve">hebben </w:t>
      </w:r>
      <w:r w:rsidRPr="003B0767">
        <w:rPr>
          <w:rFonts w:ascii="Century" w:hAnsi="Century"/>
        </w:rPr>
        <w:t>geen IQ onderzoek nodig</w:t>
      </w:r>
      <w:r>
        <w:rPr>
          <w:rFonts w:ascii="Century" w:hAnsi="Century"/>
        </w:rPr>
        <w:t>. We plaatsen</w:t>
      </w:r>
      <w:r w:rsidRPr="003B0767">
        <w:rPr>
          <w:rFonts w:ascii="Century" w:hAnsi="Century"/>
        </w:rPr>
        <w:t xml:space="preserve"> op basis van informatie ouders en school van herkomst</w:t>
      </w:r>
      <w:r>
        <w:rPr>
          <w:rFonts w:ascii="Century" w:hAnsi="Century"/>
        </w:rPr>
        <w:t xml:space="preserve">, </w:t>
      </w:r>
      <w:r w:rsidRPr="003B0767">
        <w:rPr>
          <w:rFonts w:ascii="Century" w:hAnsi="Century"/>
        </w:rPr>
        <w:t xml:space="preserve">met daarbij de afspraak dat mocht de school het nodig vinden er een </w:t>
      </w:r>
      <w:proofErr w:type="gramStart"/>
      <w:r w:rsidRPr="003B0767">
        <w:rPr>
          <w:rFonts w:ascii="Century" w:hAnsi="Century"/>
        </w:rPr>
        <w:t>IQ onderzoek</w:t>
      </w:r>
      <w:proofErr w:type="gramEnd"/>
      <w:r w:rsidRPr="003B0767">
        <w:rPr>
          <w:rFonts w:ascii="Century" w:hAnsi="Century"/>
        </w:rPr>
        <w:t xml:space="preserve"> zal worden afgenomen.</w:t>
      </w:r>
    </w:p>
    <w:p w14:paraId="6F38646D" w14:textId="77777777" w:rsidR="00301CF1" w:rsidRDefault="00301CF1" w:rsidP="00976552">
      <w:pPr>
        <w:pStyle w:val="Geenafstand"/>
        <w:numPr>
          <w:ilvl w:val="0"/>
          <w:numId w:val="1"/>
        </w:numPr>
        <w:rPr>
          <w:rFonts w:ascii="Century" w:hAnsi="Century"/>
        </w:rPr>
      </w:pPr>
      <w:proofErr w:type="gramStart"/>
      <w:r w:rsidRPr="00FF4B04">
        <w:rPr>
          <w:rFonts w:ascii="Century" w:hAnsi="Century"/>
        </w:rPr>
        <w:t>Indien</w:t>
      </w:r>
      <w:proofErr w:type="gramEnd"/>
      <w:r w:rsidRPr="00FF4B04">
        <w:rPr>
          <w:rFonts w:ascii="Century" w:hAnsi="Century"/>
        </w:rPr>
        <w:t xml:space="preserve"> aanwezig verslag diagnostiek DHH</w:t>
      </w:r>
      <w:r w:rsidR="00E94E0A" w:rsidRPr="00FF4B04">
        <w:rPr>
          <w:rFonts w:ascii="Century" w:hAnsi="Century"/>
        </w:rPr>
        <w:t xml:space="preserve"> (Digitaal </w:t>
      </w:r>
      <w:r w:rsidR="00143726" w:rsidRPr="00FF4B04">
        <w:rPr>
          <w:rFonts w:ascii="Century" w:hAnsi="Century"/>
        </w:rPr>
        <w:t>Handelingsplan Hoogbegaafdheid</w:t>
      </w:r>
      <w:r w:rsidR="00E94E0A" w:rsidRPr="00FF4B04">
        <w:rPr>
          <w:rFonts w:ascii="Century" w:hAnsi="Century"/>
        </w:rPr>
        <w:t>)</w:t>
      </w:r>
      <w:r w:rsidRPr="00FF4B04">
        <w:rPr>
          <w:rFonts w:ascii="Century" w:hAnsi="Century"/>
        </w:rPr>
        <w:t xml:space="preserve"> maximaal 2 jaar oud: advies 2</w:t>
      </w:r>
      <w:r w:rsidRPr="00FF4B04">
        <w:rPr>
          <w:rFonts w:ascii="Century" w:hAnsi="Century"/>
          <w:vertAlign w:val="superscript"/>
        </w:rPr>
        <w:t>e</w:t>
      </w:r>
      <w:r w:rsidRPr="00FF4B04">
        <w:rPr>
          <w:rFonts w:ascii="Century" w:hAnsi="Century"/>
        </w:rPr>
        <w:t xml:space="preserve"> leerlijn</w:t>
      </w:r>
      <w:r w:rsidRPr="00A06FDC">
        <w:rPr>
          <w:rFonts w:ascii="Century" w:hAnsi="Century"/>
        </w:rPr>
        <w:t>/</w:t>
      </w:r>
      <w:proofErr w:type="spellStart"/>
      <w:r w:rsidRPr="00A06FDC">
        <w:rPr>
          <w:rFonts w:ascii="Century" w:hAnsi="Century"/>
        </w:rPr>
        <w:t>compacten</w:t>
      </w:r>
      <w:proofErr w:type="spellEnd"/>
      <w:r w:rsidRPr="00A06FDC">
        <w:rPr>
          <w:rFonts w:ascii="Century" w:hAnsi="Century"/>
        </w:rPr>
        <w:t>.</w:t>
      </w:r>
    </w:p>
    <w:p w14:paraId="61719FAF" w14:textId="77777777" w:rsidR="00A57434" w:rsidRPr="00A57434" w:rsidRDefault="00837B3B" w:rsidP="00A57434">
      <w:pPr>
        <w:pStyle w:val="Lijstalinea"/>
        <w:numPr>
          <w:ilvl w:val="0"/>
          <w:numId w:val="1"/>
        </w:numPr>
        <w:rPr>
          <w:rFonts w:ascii="Century" w:hAnsi="Century" w:cstheme="minorHAnsi"/>
          <w:lang w:eastAsia="nl-NL"/>
        </w:rPr>
      </w:pPr>
      <w:r>
        <w:rPr>
          <w:rFonts w:ascii="Century" w:hAnsi="Century" w:cstheme="minorHAnsi"/>
          <w:lang w:eastAsia="nl-NL"/>
        </w:rPr>
        <w:t>Kinderen</w:t>
      </w:r>
      <w:r w:rsidR="006B3DF0" w:rsidRPr="006B3DF0">
        <w:rPr>
          <w:rFonts w:ascii="Century" w:hAnsi="Century" w:cstheme="minorHAnsi"/>
          <w:lang w:eastAsia="nl-NL"/>
        </w:rPr>
        <w:t xml:space="preserve"> die in aanmerking komen voor voltijds hoogbegaafden onderwijs zitten in de reguliere school in onde</w:t>
      </w:r>
      <w:r w:rsidR="006B3DF0">
        <w:rPr>
          <w:rFonts w:ascii="Century" w:hAnsi="Century" w:cstheme="minorHAnsi"/>
          <w:lang w:eastAsia="nl-NL"/>
        </w:rPr>
        <w:t>rsteuningsniveau 4. Zie bijlage</w:t>
      </w:r>
      <w:r w:rsidR="00D533D3">
        <w:rPr>
          <w:rFonts w:ascii="Century" w:hAnsi="Century" w:cstheme="minorHAnsi"/>
          <w:lang w:eastAsia="nl-NL"/>
        </w:rPr>
        <w:t>.</w:t>
      </w:r>
    </w:p>
    <w:p w14:paraId="5F07E09A" w14:textId="77777777" w:rsidR="00837B3B" w:rsidRDefault="00837B3B" w:rsidP="00837B3B">
      <w:pPr>
        <w:pStyle w:val="Geenafstand"/>
        <w:numPr>
          <w:ilvl w:val="0"/>
          <w:numId w:val="1"/>
        </w:numPr>
        <w:rPr>
          <w:rFonts w:ascii="Century" w:hAnsi="Century"/>
        </w:rPr>
      </w:pPr>
      <w:r w:rsidRPr="00A06FDC">
        <w:rPr>
          <w:rFonts w:ascii="Century" w:hAnsi="Century"/>
        </w:rPr>
        <w:t>Aanvullend kan de beginkenmerkenlijst van ouders met 3.8 jaar een indicatie geven als die is ingevuld op 4/5</w:t>
      </w:r>
      <w:r>
        <w:rPr>
          <w:rFonts w:ascii="Century" w:hAnsi="Century"/>
        </w:rPr>
        <w:t xml:space="preserve"> (aanvulling AKIB, Alle Kinderen In Beeld)</w:t>
      </w:r>
    </w:p>
    <w:p w14:paraId="4C406097" w14:textId="77777777" w:rsidR="00327D72" w:rsidRDefault="00327D72" w:rsidP="00327D72">
      <w:pPr>
        <w:pStyle w:val="Geenafstand"/>
        <w:rPr>
          <w:rFonts w:ascii="Century" w:hAnsi="Century"/>
        </w:rPr>
      </w:pPr>
    </w:p>
    <w:p w14:paraId="42BFD73F" w14:textId="77777777" w:rsidR="00301CF1" w:rsidRPr="00A06FDC" w:rsidRDefault="00301CF1" w:rsidP="00301CF1">
      <w:pPr>
        <w:pStyle w:val="Geenafstand"/>
        <w:rPr>
          <w:rFonts w:ascii="Century" w:hAnsi="Century"/>
        </w:rPr>
      </w:pPr>
    </w:p>
    <w:p w14:paraId="54B16B6B" w14:textId="77777777" w:rsidR="00301CF1" w:rsidRPr="00A06FDC" w:rsidRDefault="00301CF1" w:rsidP="00301CF1">
      <w:pPr>
        <w:pStyle w:val="Geenafstand"/>
        <w:rPr>
          <w:rFonts w:ascii="Century" w:hAnsi="Century"/>
        </w:rPr>
      </w:pPr>
      <w:r w:rsidRPr="00A06FDC">
        <w:rPr>
          <w:rFonts w:ascii="Century" w:hAnsi="Century"/>
        </w:rPr>
        <w:t xml:space="preserve">Er is sprake van een didactische noodzaak </w:t>
      </w:r>
      <w:proofErr w:type="gramStart"/>
      <w:r w:rsidRPr="00A06FDC">
        <w:rPr>
          <w:rFonts w:ascii="Century" w:hAnsi="Century"/>
        </w:rPr>
        <w:t>indien</w:t>
      </w:r>
      <w:proofErr w:type="gramEnd"/>
      <w:r w:rsidRPr="00A06FDC">
        <w:rPr>
          <w:rFonts w:ascii="Century" w:hAnsi="Century"/>
        </w:rPr>
        <w:t xml:space="preserve"> een van de volgende zaken al gebeurd is</w:t>
      </w:r>
    </w:p>
    <w:p w14:paraId="3572D86A" w14:textId="77777777" w:rsidR="00301CF1" w:rsidRPr="00A06FDC" w:rsidRDefault="00301CF1" w:rsidP="00301CF1">
      <w:pPr>
        <w:pStyle w:val="Geenafstand"/>
        <w:numPr>
          <w:ilvl w:val="0"/>
          <w:numId w:val="1"/>
        </w:numPr>
        <w:rPr>
          <w:rFonts w:ascii="Century" w:hAnsi="Century"/>
        </w:rPr>
      </w:pPr>
      <w:r w:rsidRPr="00A06FDC">
        <w:rPr>
          <w:rFonts w:ascii="Century" w:hAnsi="Century"/>
        </w:rPr>
        <w:t>Didactische voorsprong van meer dan 6 maanden op de belangrijkste vakgebieden, in ieder geval rekenen en begrijpend lezen.</w:t>
      </w:r>
    </w:p>
    <w:p w14:paraId="11E52D9B" w14:textId="77777777" w:rsidR="00E94E0A" w:rsidRPr="006B3DF0" w:rsidRDefault="00BC6A16" w:rsidP="00E94E0A">
      <w:pPr>
        <w:pStyle w:val="Geenafstand"/>
        <w:numPr>
          <w:ilvl w:val="0"/>
          <w:numId w:val="1"/>
        </w:numPr>
        <w:rPr>
          <w:rFonts w:ascii="Century" w:hAnsi="Century"/>
        </w:rPr>
      </w:pPr>
      <w:r>
        <w:rPr>
          <w:rFonts w:ascii="Century" w:hAnsi="Century"/>
        </w:rPr>
        <w:t>Het kind</w:t>
      </w:r>
      <w:r w:rsidR="006B3DF0">
        <w:rPr>
          <w:rFonts w:ascii="Century" w:hAnsi="Century"/>
        </w:rPr>
        <w:t xml:space="preserve"> heeft </w:t>
      </w:r>
      <w:r w:rsidR="00D95087" w:rsidRPr="006B3DF0">
        <w:rPr>
          <w:rFonts w:ascii="Century" w:hAnsi="Century"/>
        </w:rPr>
        <w:t xml:space="preserve">30% van de tijd nodig om de doelen van de kennisvakken te bereiken. </w:t>
      </w:r>
    </w:p>
    <w:p w14:paraId="201357A5" w14:textId="77777777" w:rsidR="00301CF1" w:rsidRPr="00A06FDC" w:rsidRDefault="00301CF1" w:rsidP="00301CF1">
      <w:pPr>
        <w:pStyle w:val="Geenafstand"/>
        <w:numPr>
          <w:ilvl w:val="0"/>
          <w:numId w:val="1"/>
        </w:numPr>
        <w:rPr>
          <w:rFonts w:ascii="Century" w:hAnsi="Century"/>
        </w:rPr>
      </w:pPr>
      <w:r w:rsidRPr="00A06FDC">
        <w:rPr>
          <w:rFonts w:ascii="Century" w:hAnsi="Century"/>
        </w:rPr>
        <w:t>Een kind is eerder vervroegd doorgestroomd en kan onvoldoende uitgedaagd worden in de huidige groep.</w:t>
      </w:r>
    </w:p>
    <w:p w14:paraId="21162198" w14:textId="77777777" w:rsidR="00301CF1" w:rsidRPr="00A06FDC" w:rsidRDefault="00301CF1" w:rsidP="00301CF1">
      <w:pPr>
        <w:pStyle w:val="Geenafstand"/>
        <w:rPr>
          <w:rFonts w:ascii="Century" w:hAnsi="Century"/>
        </w:rPr>
      </w:pPr>
    </w:p>
    <w:p w14:paraId="69139716" w14:textId="77777777" w:rsidR="00A57434" w:rsidRPr="00FF4B04" w:rsidRDefault="00301CF1" w:rsidP="00A57434">
      <w:pPr>
        <w:pStyle w:val="Geenafstand"/>
        <w:rPr>
          <w:rFonts w:ascii="Century" w:hAnsi="Century"/>
        </w:rPr>
      </w:pPr>
      <w:r w:rsidRPr="00A06FDC">
        <w:rPr>
          <w:rFonts w:ascii="Century" w:hAnsi="Century"/>
        </w:rPr>
        <w:t>De school van herkomst moet al een aantal didactische aanpassingen in de leerstof hebben gedaan, deze worden beschreven en overlegd.</w:t>
      </w:r>
      <w:r w:rsidR="00A57434">
        <w:rPr>
          <w:rFonts w:ascii="Century" w:hAnsi="Century"/>
        </w:rPr>
        <w:t xml:space="preserve"> </w:t>
      </w:r>
      <w:r w:rsidR="00A57434" w:rsidRPr="00FF4B04">
        <w:rPr>
          <w:rFonts w:ascii="Century" w:hAnsi="Century"/>
        </w:rPr>
        <w:t xml:space="preserve">Denk hierbij aan wat er is gedaan aan </w:t>
      </w:r>
      <w:proofErr w:type="spellStart"/>
      <w:r w:rsidR="00A57434" w:rsidRPr="00FF4B04">
        <w:rPr>
          <w:rFonts w:ascii="Century" w:eastAsia="Times New Roman" w:hAnsi="Century" w:cs="Times New Roman"/>
          <w:lang w:eastAsia="nl-NL"/>
        </w:rPr>
        <w:t>compacting</w:t>
      </w:r>
      <w:proofErr w:type="spellEnd"/>
      <w:r w:rsidR="00A57434" w:rsidRPr="00FF4B04">
        <w:rPr>
          <w:rFonts w:ascii="Century" w:eastAsia="Times New Roman" w:hAnsi="Century" w:cs="Times New Roman"/>
          <w:lang w:eastAsia="nl-NL"/>
        </w:rPr>
        <w:t xml:space="preserve"> of </w:t>
      </w:r>
      <w:proofErr w:type="gramStart"/>
      <w:r w:rsidR="00A57434" w:rsidRPr="00FF4B04">
        <w:rPr>
          <w:rFonts w:ascii="Century" w:eastAsia="Times New Roman" w:hAnsi="Century" w:cs="Times New Roman"/>
          <w:lang w:eastAsia="nl-NL"/>
        </w:rPr>
        <w:t>verrijking .</w:t>
      </w:r>
      <w:proofErr w:type="gramEnd"/>
    </w:p>
    <w:p w14:paraId="2F982326" w14:textId="77777777" w:rsidR="00301CF1" w:rsidRPr="00A06FDC" w:rsidRDefault="00A57434" w:rsidP="00A57434">
      <w:pPr>
        <w:pStyle w:val="Geenafstand"/>
        <w:ind w:left="360"/>
        <w:rPr>
          <w:rFonts w:ascii="Century" w:hAnsi="Century"/>
        </w:rPr>
      </w:pPr>
      <w:r w:rsidRPr="00A06FDC">
        <w:rPr>
          <w:rFonts w:ascii="Century" w:hAnsi="Century"/>
        </w:rPr>
        <w:t xml:space="preserve"> </w:t>
      </w:r>
    </w:p>
    <w:p w14:paraId="7A8941D1" w14:textId="77777777" w:rsidR="008149FB" w:rsidRPr="00A06FDC" w:rsidRDefault="00301CF1" w:rsidP="0055499F">
      <w:pPr>
        <w:pStyle w:val="Geenafstand"/>
        <w:rPr>
          <w:rFonts w:ascii="Century" w:hAnsi="Century"/>
        </w:rPr>
      </w:pPr>
      <w:r w:rsidRPr="00A06FDC">
        <w:rPr>
          <w:rFonts w:ascii="Century" w:hAnsi="Century"/>
        </w:rPr>
        <w:t>Aanvullende informatie</w:t>
      </w:r>
      <w:r w:rsidR="000B4378" w:rsidRPr="00A06FDC">
        <w:rPr>
          <w:rFonts w:ascii="Century" w:hAnsi="Century"/>
        </w:rPr>
        <w:t xml:space="preserve"> over het kind:</w:t>
      </w:r>
    </w:p>
    <w:p w14:paraId="7EAEE708" w14:textId="77777777" w:rsidR="000B4378" w:rsidRPr="00A06FDC" w:rsidRDefault="00863CCF" w:rsidP="000B4378">
      <w:pPr>
        <w:pStyle w:val="Geenafstand"/>
        <w:numPr>
          <w:ilvl w:val="0"/>
          <w:numId w:val="1"/>
        </w:numPr>
        <w:rPr>
          <w:rFonts w:ascii="Century" w:hAnsi="Century"/>
        </w:rPr>
      </w:pPr>
      <w:r w:rsidRPr="00A06FDC">
        <w:rPr>
          <w:rFonts w:ascii="Century" w:hAnsi="Century"/>
        </w:rPr>
        <w:t>Oriënterend</w:t>
      </w:r>
      <w:r w:rsidR="000B4378" w:rsidRPr="00A06FDC">
        <w:rPr>
          <w:rFonts w:ascii="Century" w:hAnsi="Century"/>
        </w:rPr>
        <w:t xml:space="preserve"> gesprek met ouders</w:t>
      </w:r>
      <w:r w:rsidR="00837B3B">
        <w:rPr>
          <w:rFonts w:ascii="Century" w:hAnsi="Century"/>
        </w:rPr>
        <w:t>.</w:t>
      </w:r>
    </w:p>
    <w:p w14:paraId="16E224B5" w14:textId="77777777" w:rsidR="000B4378" w:rsidRPr="00A06FDC" w:rsidRDefault="000B4378" w:rsidP="000B4378">
      <w:pPr>
        <w:pStyle w:val="Geenafstand"/>
        <w:numPr>
          <w:ilvl w:val="0"/>
          <w:numId w:val="1"/>
        </w:numPr>
        <w:rPr>
          <w:rFonts w:ascii="Century" w:hAnsi="Century"/>
        </w:rPr>
      </w:pPr>
      <w:r w:rsidRPr="00A06FDC">
        <w:rPr>
          <w:rFonts w:ascii="Century" w:hAnsi="Century"/>
        </w:rPr>
        <w:t>Verslagen van andere deskundigen relevant voor de aanmelding (kan ook medische informatie zijn)</w:t>
      </w:r>
      <w:r w:rsidR="00837B3B">
        <w:rPr>
          <w:rFonts w:ascii="Century" w:hAnsi="Century"/>
        </w:rPr>
        <w:t>.</w:t>
      </w:r>
    </w:p>
    <w:p w14:paraId="7CA6DE89" w14:textId="77777777" w:rsidR="00A57434" w:rsidRPr="00A57434" w:rsidRDefault="000B4378" w:rsidP="00A57434">
      <w:pPr>
        <w:pStyle w:val="Geenafstand"/>
        <w:numPr>
          <w:ilvl w:val="0"/>
          <w:numId w:val="1"/>
        </w:numPr>
        <w:rPr>
          <w:rFonts w:ascii="Century" w:hAnsi="Century"/>
        </w:rPr>
      </w:pPr>
      <w:r w:rsidRPr="00A06FDC">
        <w:rPr>
          <w:rFonts w:ascii="Century" w:hAnsi="Century"/>
        </w:rPr>
        <w:t xml:space="preserve">Kind observeren tijdens een dag meedraaien of een wat langere periode als </w:t>
      </w:r>
      <w:r w:rsidR="00A57434">
        <w:rPr>
          <w:rFonts w:ascii="Century" w:hAnsi="Century"/>
        </w:rPr>
        <w:t>gast leerling.</w:t>
      </w:r>
    </w:p>
    <w:p w14:paraId="28B4231C" w14:textId="77777777" w:rsidR="00837B3B" w:rsidRDefault="00837B3B" w:rsidP="000B4378">
      <w:pPr>
        <w:pStyle w:val="Geenafstand"/>
        <w:rPr>
          <w:rFonts w:ascii="Century" w:hAnsi="Century"/>
        </w:rPr>
      </w:pPr>
    </w:p>
    <w:p w14:paraId="21B3AE08" w14:textId="77777777" w:rsidR="000B4378" w:rsidRPr="00A06FDC" w:rsidRDefault="00143726" w:rsidP="000B4378">
      <w:pPr>
        <w:pStyle w:val="Geenafstand"/>
        <w:rPr>
          <w:rFonts w:ascii="Century" w:hAnsi="Century"/>
        </w:rPr>
      </w:pPr>
      <w:r w:rsidRPr="00A06FDC">
        <w:rPr>
          <w:rFonts w:ascii="Century" w:hAnsi="Century"/>
        </w:rPr>
        <w:t>Contra-indicaties</w:t>
      </w:r>
      <w:r w:rsidR="000B4378" w:rsidRPr="00A06FDC">
        <w:rPr>
          <w:rFonts w:ascii="Century" w:hAnsi="Century"/>
        </w:rPr>
        <w:t>:</w:t>
      </w:r>
    </w:p>
    <w:p w14:paraId="05283FFA" w14:textId="77777777" w:rsidR="000B4378" w:rsidRPr="00A06FDC" w:rsidRDefault="000B4378" w:rsidP="000B4378">
      <w:pPr>
        <w:pStyle w:val="Geenafstand"/>
        <w:numPr>
          <w:ilvl w:val="0"/>
          <w:numId w:val="1"/>
        </w:numPr>
        <w:rPr>
          <w:rFonts w:ascii="Century" w:hAnsi="Century"/>
        </w:rPr>
      </w:pPr>
      <w:proofErr w:type="gramStart"/>
      <w:r w:rsidRPr="00A06FDC">
        <w:rPr>
          <w:rFonts w:ascii="Century" w:hAnsi="Century"/>
        </w:rPr>
        <w:t>Indien</w:t>
      </w:r>
      <w:proofErr w:type="gramEnd"/>
      <w:r w:rsidRPr="00A06FDC">
        <w:rPr>
          <w:rFonts w:ascii="Century" w:hAnsi="Century"/>
        </w:rPr>
        <w:t xml:space="preserve"> er sprake </w:t>
      </w:r>
      <w:r w:rsidR="006B3DF0">
        <w:rPr>
          <w:rFonts w:ascii="Century" w:hAnsi="Century"/>
        </w:rPr>
        <w:t xml:space="preserve">is van </w:t>
      </w:r>
      <w:r w:rsidRPr="00A06FDC">
        <w:rPr>
          <w:rFonts w:ascii="Century" w:hAnsi="Century"/>
        </w:rPr>
        <w:t>le</w:t>
      </w:r>
      <w:r w:rsidR="006B3DF0">
        <w:rPr>
          <w:rFonts w:ascii="Century" w:hAnsi="Century"/>
        </w:rPr>
        <w:t>er- en/of gedragsproblematiek</w:t>
      </w:r>
      <w:r w:rsidRPr="00A06FDC">
        <w:rPr>
          <w:rFonts w:ascii="Century" w:hAnsi="Century"/>
        </w:rPr>
        <w:t xml:space="preserve">, is het ter beoordeling aan de </w:t>
      </w:r>
      <w:r w:rsidR="00BC6A16">
        <w:rPr>
          <w:rFonts w:ascii="Century" w:hAnsi="Century"/>
        </w:rPr>
        <w:t xml:space="preserve">voltijd </w:t>
      </w:r>
      <w:r w:rsidR="00143726">
        <w:rPr>
          <w:rFonts w:ascii="Century" w:hAnsi="Century"/>
        </w:rPr>
        <w:t>HB-voorziening</w:t>
      </w:r>
      <w:r w:rsidRPr="00A06FDC">
        <w:rPr>
          <w:rFonts w:ascii="Century" w:hAnsi="Century"/>
        </w:rPr>
        <w:t xml:space="preserve"> of het kind op d</w:t>
      </w:r>
      <w:r w:rsidR="00BC6A16">
        <w:rPr>
          <w:rFonts w:ascii="Century" w:hAnsi="Century"/>
        </w:rPr>
        <w:t xml:space="preserve">e goede plek zit in de voltijd </w:t>
      </w:r>
      <w:r w:rsidRPr="00A06FDC">
        <w:rPr>
          <w:rFonts w:ascii="Century" w:hAnsi="Century"/>
        </w:rPr>
        <w:t xml:space="preserve">voorziening. De school kan afspreken dat het kind als tijdelijke </w:t>
      </w:r>
      <w:r w:rsidR="00863CCF" w:rsidRPr="00A06FDC">
        <w:rPr>
          <w:rFonts w:ascii="Century" w:hAnsi="Century"/>
        </w:rPr>
        <w:t>gast leerling</w:t>
      </w:r>
      <w:r w:rsidRPr="00A06FDC">
        <w:rPr>
          <w:rFonts w:ascii="Century" w:hAnsi="Century"/>
        </w:rPr>
        <w:t xml:space="preserve"> een aantal weken mee zal draaien.</w:t>
      </w:r>
    </w:p>
    <w:p w14:paraId="742B0FD7" w14:textId="77777777" w:rsidR="000B4378" w:rsidRDefault="000B4378" w:rsidP="000B4378">
      <w:pPr>
        <w:pStyle w:val="Geenafstand"/>
        <w:numPr>
          <w:ilvl w:val="0"/>
          <w:numId w:val="1"/>
        </w:numPr>
        <w:rPr>
          <w:rFonts w:ascii="Century" w:hAnsi="Century"/>
        </w:rPr>
      </w:pPr>
      <w:r w:rsidRPr="00A06FDC">
        <w:rPr>
          <w:rFonts w:ascii="Century" w:hAnsi="Century"/>
        </w:rPr>
        <w:t>Er kan gevraagd worden om een nieuwe IQ test</w:t>
      </w:r>
      <w:r w:rsidR="006B3DF0">
        <w:rPr>
          <w:rFonts w:ascii="Century" w:hAnsi="Century"/>
        </w:rPr>
        <w:t xml:space="preserve"> door de </w:t>
      </w:r>
      <w:r w:rsidR="00BC6A16">
        <w:rPr>
          <w:rFonts w:ascii="Century" w:hAnsi="Century"/>
        </w:rPr>
        <w:t xml:space="preserve">voltijd </w:t>
      </w:r>
      <w:r w:rsidR="00143726">
        <w:rPr>
          <w:rFonts w:ascii="Century" w:hAnsi="Century"/>
        </w:rPr>
        <w:t>HB-voorziening</w:t>
      </w:r>
      <w:r w:rsidRPr="00A06FDC">
        <w:rPr>
          <w:rFonts w:ascii="Century" w:hAnsi="Century"/>
        </w:rPr>
        <w:t>, omdat niet elke psycholoog of orthopedagoog de IQ test goed kan interpreteren en dit ten nadele</w:t>
      </w:r>
      <w:r w:rsidR="00FF4B04">
        <w:rPr>
          <w:rFonts w:ascii="Century" w:hAnsi="Century"/>
        </w:rPr>
        <w:t xml:space="preserve"> kan werken voor het kind.</w:t>
      </w:r>
    </w:p>
    <w:p w14:paraId="330BA9E3" w14:textId="77777777" w:rsidR="001438C8" w:rsidRDefault="001438C8" w:rsidP="001438C8">
      <w:pPr>
        <w:pStyle w:val="Geenafstand"/>
        <w:rPr>
          <w:rFonts w:ascii="Century" w:hAnsi="Century"/>
        </w:rPr>
      </w:pPr>
    </w:p>
    <w:p w14:paraId="618129D4" w14:textId="77777777" w:rsidR="001438C8" w:rsidRPr="00A06FDC" w:rsidRDefault="001438C8" w:rsidP="001438C8">
      <w:pPr>
        <w:pStyle w:val="Geenafstand"/>
        <w:rPr>
          <w:rFonts w:ascii="Century" w:hAnsi="Century"/>
        </w:rPr>
      </w:pPr>
      <w:r>
        <w:rPr>
          <w:rFonts w:ascii="Century" w:hAnsi="Century"/>
        </w:rPr>
        <w:t xml:space="preserve">De toelatingscommissie </w:t>
      </w:r>
      <w:r w:rsidR="00813FE4">
        <w:rPr>
          <w:rFonts w:ascii="Century" w:hAnsi="Century"/>
        </w:rPr>
        <w:t xml:space="preserve">besluit </w:t>
      </w:r>
      <w:r w:rsidR="006B7C3C">
        <w:rPr>
          <w:rFonts w:ascii="Century" w:hAnsi="Century"/>
        </w:rPr>
        <w:t xml:space="preserve">of een leerling deel mag nemen aan de voltijds voorziening en voor welke periode. Dit besluit wordt schriftelijk </w:t>
      </w:r>
      <w:proofErr w:type="gramStart"/>
      <w:r w:rsidR="006B7C3C">
        <w:rPr>
          <w:rFonts w:ascii="Century" w:hAnsi="Century"/>
        </w:rPr>
        <w:t>mee gedeeld</w:t>
      </w:r>
      <w:proofErr w:type="gramEnd"/>
      <w:r w:rsidR="006B7C3C">
        <w:rPr>
          <w:rFonts w:ascii="Century" w:hAnsi="Century"/>
        </w:rPr>
        <w:t xml:space="preserve"> aan de aanvragende school en de ouders met een kopie naar het samenwerkingsverband, platform Nijmegen.</w:t>
      </w:r>
    </w:p>
    <w:p w14:paraId="332E84FB" w14:textId="77777777" w:rsidR="0080631D" w:rsidRPr="00A06FDC" w:rsidRDefault="0080631D" w:rsidP="0055499F">
      <w:pPr>
        <w:pStyle w:val="Geenafstand"/>
        <w:rPr>
          <w:rFonts w:ascii="Century" w:hAnsi="Century"/>
        </w:rPr>
      </w:pPr>
    </w:p>
    <w:p w14:paraId="1AB0584B" w14:textId="77777777" w:rsidR="008149FB" w:rsidRPr="00A06FDC" w:rsidRDefault="00663B14" w:rsidP="00E556AE">
      <w:pPr>
        <w:pStyle w:val="Kop1"/>
      </w:pPr>
      <w:bookmarkStart w:id="7" w:name="_Toc100760567"/>
      <w:r w:rsidRPr="00837B3B">
        <w:t>(</w:t>
      </w:r>
      <w:r w:rsidR="00602662" w:rsidRPr="00837B3B">
        <w:t>Stedelijke</w:t>
      </w:r>
      <w:r w:rsidRPr="00837B3B">
        <w:t>)</w:t>
      </w:r>
      <w:r w:rsidR="00602662" w:rsidRPr="00837B3B">
        <w:t xml:space="preserve"> v</w:t>
      </w:r>
      <w:r w:rsidR="00602662" w:rsidRPr="00A06FDC">
        <w:t>oorziening platform Nijmegen</w:t>
      </w:r>
      <w:bookmarkEnd w:id="7"/>
    </w:p>
    <w:p w14:paraId="7A37F72E" w14:textId="77777777" w:rsidR="00602662" w:rsidRPr="00A06FDC" w:rsidRDefault="00BC6A16" w:rsidP="00C11E62">
      <w:pPr>
        <w:pStyle w:val="Geenafstand"/>
        <w:rPr>
          <w:rFonts w:ascii="Century" w:hAnsi="Century"/>
        </w:rPr>
      </w:pPr>
      <w:r>
        <w:rPr>
          <w:rFonts w:ascii="Century" w:hAnsi="Century"/>
        </w:rPr>
        <w:t xml:space="preserve">De voltijd </w:t>
      </w:r>
      <w:r w:rsidR="00143726">
        <w:rPr>
          <w:rFonts w:ascii="Century" w:hAnsi="Century"/>
        </w:rPr>
        <w:t>HB-voorziening</w:t>
      </w:r>
      <w:r w:rsidR="00C11E62" w:rsidRPr="00A06FDC">
        <w:rPr>
          <w:rFonts w:ascii="Century" w:hAnsi="Century"/>
        </w:rPr>
        <w:t xml:space="preserve"> is een stedelijke voorziening vanuit het samenwerkingsverband voor het platform Nijmegen. Hieronder vallen alle scholen met </w:t>
      </w:r>
      <w:r w:rsidR="00C11E62" w:rsidRPr="00A06FDC">
        <w:rPr>
          <w:rFonts w:ascii="Century" w:hAnsi="Century"/>
        </w:rPr>
        <w:lastRenderedPageBreak/>
        <w:t xml:space="preserve">de postcodes nummer 6511, 6512, 6515, 6521 t/m 6525, 6531 t/m 6538, 6541 t/m 6546, 6663 en 6679. </w:t>
      </w:r>
    </w:p>
    <w:p w14:paraId="501299EB" w14:textId="77777777" w:rsidR="006B7C3C" w:rsidRDefault="00663B14" w:rsidP="00C11E62">
      <w:pPr>
        <w:pStyle w:val="Geenafstand"/>
        <w:rPr>
          <w:rFonts w:ascii="Century" w:hAnsi="Century"/>
        </w:rPr>
      </w:pPr>
      <w:r w:rsidRPr="00837B3B">
        <w:rPr>
          <w:rFonts w:ascii="Century" w:hAnsi="Century"/>
        </w:rPr>
        <w:t xml:space="preserve">De </w:t>
      </w:r>
      <w:r w:rsidR="00837B3B">
        <w:rPr>
          <w:rFonts w:ascii="Century" w:hAnsi="Century"/>
        </w:rPr>
        <w:t>kinderen</w:t>
      </w:r>
      <w:r w:rsidRPr="00837B3B">
        <w:rPr>
          <w:rFonts w:ascii="Century" w:hAnsi="Century"/>
        </w:rPr>
        <w:t xml:space="preserve"> die binnen deze postcodenummers vallen hebben voorrang. </w:t>
      </w:r>
      <w:r w:rsidR="006B7C3C">
        <w:rPr>
          <w:rFonts w:ascii="Century" w:hAnsi="Century"/>
        </w:rPr>
        <w:br/>
        <w:t>Als er een aanvraag komt van een school buiten het platform Nijmegen wordt er eerst gekeken of er plaats is, daarna volgt de beoordeling van de toelatingscommissie. De betreffende school wordt op voorhand geïnformeerd dat er jaarlijks kosten zijn voor plaatsing in de voltijds voorziening. De rekening wordt door het samenwerkingsverband verstuurd naar de school.</w:t>
      </w:r>
    </w:p>
    <w:p w14:paraId="74A7B019" w14:textId="77777777" w:rsidR="00D11101" w:rsidRDefault="00D11101" w:rsidP="00C11E62">
      <w:pPr>
        <w:pStyle w:val="Geenafstand"/>
        <w:rPr>
          <w:rFonts w:ascii="Century" w:hAnsi="Century"/>
        </w:rPr>
      </w:pPr>
    </w:p>
    <w:p w14:paraId="601BA637" w14:textId="77777777" w:rsidR="008149FB" w:rsidRPr="00A06FDC" w:rsidRDefault="00D11101" w:rsidP="00C11E62">
      <w:pPr>
        <w:pStyle w:val="Geenafstand"/>
        <w:rPr>
          <w:rFonts w:ascii="Century" w:hAnsi="Century"/>
        </w:rPr>
      </w:pPr>
      <w:r>
        <w:rPr>
          <w:rFonts w:ascii="Century" w:hAnsi="Century"/>
        </w:rPr>
        <w:t>Op dit moment zijn er twee</w:t>
      </w:r>
      <w:r w:rsidRPr="00A06FDC">
        <w:rPr>
          <w:rFonts w:ascii="Century" w:hAnsi="Century"/>
        </w:rPr>
        <w:t xml:space="preserve"> scholen met een </w:t>
      </w:r>
      <w:r>
        <w:rPr>
          <w:rFonts w:ascii="Century" w:hAnsi="Century"/>
        </w:rPr>
        <w:t>voltijd HB</w:t>
      </w:r>
      <w:r w:rsidRPr="00A06FDC">
        <w:rPr>
          <w:rFonts w:ascii="Century" w:hAnsi="Century"/>
        </w:rPr>
        <w:t>-voorziening</w:t>
      </w:r>
      <w:r>
        <w:rPr>
          <w:rFonts w:ascii="Century" w:hAnsi="Century"/>
        </w:rPr>
        <w:t xml:space="preserve"> (Het Talent, Lent en De Haze</w:t>
      </w:r>
      <w:r w:rsidRPr="00A06FDC">
        <w:rPr>
          <w:rFonts w:ascii="Century" w:hAnsi="Century"/>
        </w:rPr>
        <w:t xml:space="preserve">sprong, Nijmegen) </w:t>
      </w:r>
    </w:p>
    <w:p w14:paraId="1FC484FE" w14:textId="77777777" w:rsidR="00663B14" w:rsidRPr="00A06FDC" w:rsidRDefault="00A06FDC" w:rsidP="00C11E62">
      <w:pPr>
        <w:pStyle w:val="Geenafstand"/>
        <w:rPr>
          <w:rFonts w:ascii="Century" w:hAnsi="Century"/>
        </w:rPr>
      </w:pPr>
      <w:r>
        <w:rPr>
          <w:rFonts w:ascii="Century" w:hAnsi="Century"/>
        </w:rPr>
        <w:t xml:space="preserve">Deze twee </w:t>
      </w:r>
      <w:r w:rsidR="005631F7" w:rsidRPr="00A06FDC">
        <w:rPr>
          <w:rFonts w:ascii="Century" w:hAnsi="Century"/>
        </w:rPr>
        <w:t xml:space="preserve">scholen hebben plaats in de </w:t>
      </w:r>
      <w:r w:rsidR="00BC6A16">
        <w:rPr>
          <w:rFonts w:ascii="Century" w:hAnsi="Century"/>
        </w:rPr>
        <w:t xml:space="preserve">voltijd </w:t>
      </w:r>
      <w:r w:rsidR="00143726">
        <w:rPr>
          <w:rFonts w:ascii="Century" w:hAnsi="Century"/>
        </w:rPr>
        <w:t>HB-voorziening</w:t>
      </w:r>
      <w:r w:rsidR="005631F7" w:rsidRPr="00A06FDC">
        <w:rPr>
          <w:rFonts w:ascii="Century" w:hAnsi="Century"/>
        </w:rPr>
        <w:t xml:space="preserve"> voor totaal ongeveer 125 kinderen. De kinderen zijn verdeeld in groepen van ongeveer 20-24 kinderen. </w:t>
      </w:r>
      <w:r w:rsidR="00837B3B">
        <w:rPr>
          <w:rFonts w:ascii="Century" w:hAnsi="Century"/>
        </w:rPr>
        <w:t>Het aantal is afhankelijk van de ondersteuningsbehoefte</w:t>
      </w:r>
      <w:r w:rsidR="00D11101">
        <w:rPr>
          <w:rFonts w:ascii="Century" w:hAnsi="Century"/>
        </w:rPr>
        <w:t xml:space="preserve"> en de </w:t>
      </w:r>
      <w:r w:rsidR="00951DF6">
        <w:rPr>
          <w:rFonts w:ascii="Century" w:hAnsi="Century"/>
        </w:rPr>
        <w:t>groep samenstelling</w:t>
      </w:r>
      <w:r w:rsidR="00837B3B">
        <w:rPr>
          <w:rFonts w:ascii="Century" w:hAnsi="Century"/>
        </w:rPr>
        <w:t xml:space="preserve">. </w:t>
      </w:r>
    </w:p>
    <w:p w14:paraId="512EC529" w14:textId="77777777" w:rsidR="00602662" w:rsidRPr="00A06FDC" w:rsidRDefault="00602662" w:rsidP="00C11E62">
      <w:pPr>
        <w:pStyle w:val="Geenafstand"/>
        <w:rPr>
          <w:rFonts w:ascii="Century" w:hAnsi="Century"/>
        </w:rPr>
      </w:pPr>
    </w:p>
    <w:p w14:paraId="0A4E9B47" w14:textId="77777777" w:rsidR="00602662" w:rsidRPr="00A06FDC" w:rsidRDefault="005631F7" w:rsidP="00C11E62">
      <w:pPr>
        <w:pStyle w:val="Geenafstand"/>
        <w:rPr>
          <w:rFonts w:ascii="Century" w:hAnsi="Century"/>
        </w:rPr>
      </w:pPr>
      <w:r w:rsidRPr="00A06FDC">
        <w:rPr>
          <w:rFonts w:ascii="Century" w:hAnsi="Century"/>
        </w:rPr>
        <w:t xml:space="preserve">De leerkrachten </w:t>
      </w:r>
      <w:r w:rsidR="00BC6A16">
        <w:rPr>
          <w:rFonts w:ascii="Century" w:hAnsi="Century"/>
        </w:rPr>
        <w:t>van de</w:t>
      </w:r>
      <w:r w:rsidRPr="00A06FDC">
        <w:rPr>
          <w:rFonts w:ascii="Century" w:hAnsi="Century"/>
        </w:rPr>
        <w:t xml:space="preserve"> groepen zijn gespecialiseerd in de doelgroep</w:t>
      </w:r>
      <w:r w:rsidR="00602662" w:rsidRPr="00A06FDC">
        <w:rPr>
          <w:rFonts w:ascii="Century" w:hAnsi="Century"/>
        </w:rPr>
        <w:t>, hebben opleidingen</w:t>
      </w:r>
      <w:r w:rsidR="00863CCF" w:rsidRPr="00A06FDC">
        <w:rPr>
          <w:rFonts w:ascii="Century" w:hAnsi="Century"/>
        </w:rPr>
        <w:t xml:space="preserve"> gevolgd</w:t>
      </w:r>
      <w:r w:rsidRPr="00A06FDC">
        <w:rPr>
          <w:rFonts w:ascii="Century" w:hAnsi="Century"/>
        </w:rPr>
        <w:t xml:space="preserve"> </w:t>
      </w:r>
      <w:r w:rsidR="00602662" w:rsidRPr="00A06FDC">
        <w:rPr>
          <w:rFonts w:ascii="Century" w:hAnsi="Century"/>
        </w:rPr>
        <w:t xml:space="preserve">en </w:t>
      </w:r>
      <w:r w:rsidRPr="00A06FDC">
        <w:rPr>
          <w:rFonts w:ascii="Century" w:hAnsi="Century"/>
        </w:rPr>
        <w:t xml:space="preserve">hebben veel ervaring. Het team wordt bijgestaan door een </w:t>
      </w:r>
      <w:r w:rsidR="00863CCF" w:rsidRPr="00A06FDC">
        <w:rPr>
          <w:rFonts w:ascii="Century" w:hAnsi="Century"/>
        </w:rPr>
        <w:t>coördinator</w:t>
      </w:r>
      <w:r w:rsidRPr="00A06FDC">
        <w:rPr>
          <w:rFonts w:ascii="Century" w:hAnsi="Century"/>
        </w:rPr>
        <w:t xml:space="preserve"> die </w:t>
      </w:r>
      <w:r w:rsidR="00863CCF" w:rsidRPr="00A06FDC">
        <w:rPr>
          <w:rFonts w:ascii="Century" w:hAnsi="Century"/>
        </w:rPr>
        <w:t xml:space="preserve">zich heeft gespecialiseerd en voldoende op de hoogte is van de meest recente informatie en onderzoeken over hoogbegaafdheid. </w:t>
      </w:r>
    </w:p>
    <w:p w14:paraId="04A79D0E" w14:textId="77777777" w:rsidR="005631F7" w:rsidRPr="00A06FDC" w:rsidRDefault="00863CCF" w:rsidP="00C11E62">
      <w:pPr>
        <w:pStyle w:val="Geenafstand"/>
        <w:rPr>
          <w:rFonts w:ascii="Century" w:hAnsi="Century"/>
        </w:rPr>
      </w:pPr>
      <w:r w:rsidRPr="00A06FDC">
        <w:rPr>
          <w:rFonts w:ascii="Century" w:hAnsi="Century"/>
        </w:rPr>
        <w:t xml:space="preserve">Er is op dit moment een verandering gaande in de </w:t>
      </w:r>
      <w:r w:rsidR="00602662" w:rsidRPr="00A06FDC">
        <w:rPr>
          <w:rFonts w:ascii="Century" w:hAnsi="Century"/>
        </w:rPr>
        <w:t>theorieën</w:t>
      </w:r>
      <w:r w:rsidRPr="00A06FDC">
        <w:rPr>
          <w:rFonts w:ascii="Century" w:hAnsi="Century"/>
        </w:rPr>
        <w:t xml:space="preserve"> over hoogbegaafdheid, zodat het nodig is de laatste onderzoeken in de gaten te </w:t>
      </w:r>
      <w:r w:rsidR="00143726" w:rsidRPr="00A06FDC">
        <w:rPr>
          <w:rFonts w:ascii="Century" w:hAnsi="Century"/>
        </w:rPr>
        <w:t>houden (</w:t>
      </w:r>
      <w:proofErr w:type="spellStart"/>
      <w:r w:rsidR="00143726" w:rsidRPr="00A06FDC">
        <w:rPr>
          <w:rFonts w:ascii="Century" w:hAnsi="Century"/>
        </w:rPr>
        <w:t>Stoeger</w:t>
      </w:r>
      <w:proofErr w:type="spellEnd"/>
      <w:r w:rsidR="0059488B" w:rsidRPr="00A06FDC">
        <w:rPr>
          <w:rFonts w:ascii="Century" w:hAnsi="Century"/>
        </w:rPr>
        <w:t xml:space="preserve"> en </w:t>
      </w:r>
      <w:proofErr w:type="spellStart"/>
      <w:r w:rsidR="0059488B" w:rsidRPr="00A06FDC">
        <w:rPr>
          <w:rFonts w:ascii="Century" w:hAnsi="Century"/>
        </w:rPr>
        <w:t>Gruber</w:t>
      </w:r>
      <w:proofErr w:type="spellEnd"/>
      <w:r w:rsidR="0059488B" w:rsidRPr="00A06FDC">
        <w:rPr>
          <w:rFonts w:ascii="Century" w:hAnsi="Century"/>
        </w:rPr>
        <w:t xml:space="preserve">, 2014, </w:t>
      </w:r>
      <w:proofErr w:type="spellStart"/>
      <w:r w:rsidR="0059488B" w:rsidRPr="00A06FDC">
        <w:rPr>
          <w:rFonts w:ascii="Century" w:hAnsi="Century"/>
        </w:rPr>
        <w:t>Macmarra</w:t>
      </w:r>
      <w:proofErr w:type="spellEnd"/>
      <w:r w:rsidR="0059488B" w:rsidRPr="00A06FDC">
        <w:rPr>
          <w:rFonts w:ascii="Century" w:hAnsi="Century"/>
        </w:rPr>
        <w:t xml:space="preserve"> et al, 2014)</w:t>
      </w:r>
      <w:r w:rsidRPr="00A06FDC">
        <w:rPr>
          <w:rFonts w:ascii="Century" w:hAnsi="Century"/>
        </w:rPr>
        <w:t xml:space="preserve">. Het is </w:t>
      </w:r>
      <w:r w:rsidR="0059488B" w:rsidRPr="00A06FDC">
        <w:rPr>
          <w:rFonts w:ascii="Century" w:hAnsi="Century"/>
        </w:rPr>
        <w:t>van groot belang</w:t>
      </w:r>
      <w:r w:rsidRPr="00A06FDC">
        <w:rPr>
          <w:rFonts w:ascii="Century" w:hAnsi="Century"/>
        </w:rPr>
        <w:t xml:space="preserve"> dat het team</w:t>
      </w:r>
      <w:r w:rsidR="00602662" w:rsidRPr="00A06FDC">
        <w:rPr>
          <w:rFonts w:ascii="Century" w:hAnsi="Century"/>
        </w:rPr>
        <w:t>,</w:t>
      </w:r>
      <w:r w:rsidRPr="00A06FDC">
        <w:rPr>
          <w:rFonts w:ascii="Century" w:hAnsi="Century"/>
        </w:rPr>
        <w:t xml:space="preserve"> dat deze groepen bemand</w:t>
      </w:r>
      <w:r w:rsidR="00602662" w:rsidRPr="00A06FDC">
        <w:rPr>
          <w:rFonts w:ascii="Century" w:hAnsi="Century"/>
        </w:rPr>
        <w:t>,</w:t>
      </w:r>
      <w:r w:rsidRPr="00A06FDC">
        <w:rPr>
          <w:rFonts w:ascii="Century" w:hAnsi="Century"/>
        </w:rPr>
        <w:t xml:space="preserve"> bijgeschoold is voor deze doelgroep kinderen (Van Tassel-</w:t>
      </w:r>
      <w:proofErr w:type="spellStart"/>
      <w:r w:rsidRPr="00A06FDC">
        <w:rPr>
          <w:rFonts w:ascii="Century" w:hAnsi="Century"/>
        </w:rPr>
        <w:t>Baska</w:t>
      </w:r>
      <w:proofErr w:type="spellEnd"/>
      <w:r w:rsidRPr="00A06FDC">
        <w:rPr>
          <w:rFonts w:ascii="Century" w:hAnsi="Century"/>
        </w:rPr>
        <w:t>, 2008).</w:t>
      </w:r>
    </w:p>
    <w:p w14:paraId="2D40E6A6" w14:textId="77777777" w:rsidR="00602662" w:rsidRPr="00A06FDC" w:rsidRDefault="00602662" w:rsidP="00C11E62">
      <w:pPr>
        <w:pStyle w:val="Geenafstand"/>
        <w:rPr>
          <w:rFonts w:ascii="Century" w:hAnsi="Century"/>
        </w:rPr>
      </w:pPr>
    </w:p>
    <w:p w14:paraId="2DDD2980" w14:textId="77777777" w:rsidR="0080631D" w:rsidRPr="00A06FDC" w:rsidRDefault="00FA7FAA" w:rsidP="00E556AE">
      <w:pPr>
        <w:pStyle w:val="Kop1"/>
      </w:pPr>
      <w:bookmarkStart w:id="8" w:name="_Toc100760568"/>
      <w:r w:rsidRPr="00A06FDC">
        <w:t>Samenwerking onderwijs – Jeugdhulpverlening</w:t>
      </w:r>
      <w:bookmarkEnd w:id="8"/>
    </w:p>
    <w:p w14:paraId="188DDA03" w14:textId="77777777" w:rsidR="00FA7FAA" w:rsidRPr="00D11101" w:rsidRDefault="00FA7FAA" w:rsidP="00D11101">
      <w:pPr>
        <w:pStyle w:val="Geenafstand"/>
        <w:rPr>
          <w:rFonts w:ascii="Century" w:hAnsi="Century"/>
        </w:rPr>
      </w:pPr>
      <w:r w:rsidRPr="00D11101">
        <w:rPr>
          <w:rFonts w:ascii="Century" w:hAnsi="Century"/>
        </w:rPr>
        <w:t xml:space="preserve">Binnen het Talent en Hazesprong is er al ervaring met het inzetten van de Family Check Up. </w:t>
      </w:r>
      <w:r w:rsidR="00554CDB" w:rsidRPr="00D11101">
        <w:rPr>
          <w:rFonts w:ascii="Century" w:hAnsi="Century"/>
        </w:rPr>
        <w:t>Het is nu</w:t>
      </w:r>
      <w:r w:rsidRPr="00D11101">
        <w:rPr>
          <w:rFonts w:ascii="Century" w:hAnsi="Century"/>
        </w:rPr>
        <w:t xml:space="preserve"> een uitbreiding van de taak van de </w:t>
      </w:r>
      <w:r w:rsidR="00143726" w:rsidRPr="00D11101">
        <w:rPr>
          <w:rFonts w:ascii="Century" w:hAnsi="Century"/>
        </w:rPr>
        <w:t>DSAV-medewerker</w:t>
      </w:r>
      <w:r w:rsidRPr="00D11101">
        <w:rPr>
          <w:rFonts w:ascii="Century" w:hAnsi="Century"/>
        </w:rPr>
        <w:t>.</w:t>
      </w:r>
    </w:p>
    <w:p w14:paraId="14F155A5" w14:textId="77777777" w:rsidR="00FA7FAA" w:rsidRPr="00D11101" w:rsidRDefault="00FA7FAA" w:rsidP="00D11101">
      <w:pPr>
        <w:pStyle w:val="Geenafstand"/>
        <w:rPr>
          <w:rFonts w:ascii="Century" w:hAnsi="Century"/>
        </w:rPr>
      </w:pPr>
      <w:r w:rsidRPr="00D11101">
        <w:rPr>
          <w:rFonts w:ascii="Century" w:hAnsi="Century"/>
        </w:rPr>
        <w:t>Binnen het Talent is er ook al wat ervaring t.a.v. het werken met een family groep.</w:t>
      </w:r>
    </w:p>
    <w:p w14:paraId="096F6965" w14:textId="77777777" w:rsidR="00FA7FAA" w:rsidRPr="00D11101" w:rsidRDefault="00FA7FAA" w:rsidP="00D11101">
      <w:pPr>
        <w:pStyle w:val="Geenafstand"/>
        <w:rPr>
          <w:rFonts w:ascii="Century" w:hAnsi="Century"/>
          <w:b/>
        </w:rPr>
      </w:pPr>
    </w:p>
    <w:tbl>
      <w:tblPr>
        <w:tblW w:w="11029" w:type="dxa"/>
        <w:tblCellMar>
          <w:left w:w="70" w:type="dxa"/>
          <w:right w:w="70" w:type="dxa"/>
        </w:tblCellMar>
        <w:tblLook w:val="04A0" w:firstRow="1" w:lastRow="0" w:firstColumn="1" w:lastColumn="0" w:noHBand="0" w:noVBand="1"/>
      </w:tblPr>
      <w:tblGrid>
        <w:gridCol w:w="10012"/>
        <w:gridCol w:w="1017"/>
      </w:tblGrid>
      <w:tr w:rsidR="00FA7FAA" w:rsidRPr="00D11101" w14:paraId="16F80687" w14:textId="77777777" w:rsidTr="006B3DF0">
        <w:trPr>
          <w:gridAfter w:val="1"/>
          <w:wAfter w:w="1017" w:type="dxa"/>
          <w:trHeight w:val="300"/>
        </w:trPr>
        <w:tc>
          <w:tcPr>
            <w:tcW w:w="10012" w:type="dxa"/>
            <w:tcBorders>
              <w:top w:val="nil"/>
              <w:left w:val="nil"/>
              <w:bottom w:val="nil"/>
              <w:right w:val="nil"/>
            </w:tcBorders>
            <w:shd w:val="clear" w:color="auto" w:fill="auto"/>
            <w:noWrap/>
            <w:vAlign w:val="bottom"/>
            <w:hideMark/>
          </w:tcPr>
          <w:p w14:paraId="122B01FD" w14:textId="77777777" w:rsidR="00FA7FAA" w:rsidRPr="00D11101" w:rsidRDefault="00FA7FAA" w:rsidP="00D11101">
            <w:pPr>
              <w:pStyle w:val="Geenafstand"/>
              <w:rPr>
                <w:rFonts w:ascii="Century" w:eastAsia="Times New Roman" w:hAnsi="Century" w:cs="Times New Roman"/>
                <w:color w:val="000000"/>
                <w:lang w:eastAsia="nl-NL"/>
              </w:rPr>
            </w:pPr>
            <w:r w:rsidRPr="00D11101">
              <w:rPr>
                <w:rFonts w:ascii="Century" w:eastAsia="Times New Roman" w:hAnsi="Century" w:cs="Times New Roman"/>
                <w:color w:val="000000"/>
                <w:lang w:eastAsia="nl-NL"/>
              </w:rPr>
              <w:t xml:space="preserve">De </w:t>
            </w:r>
            <w:r w:rsidRPr="00D11101">
              <w:rPr>
                <w:rFonts w:ascii="Century" w:eastAsia="Times New Roman" w:hAnsi="Century" w:cs="Times New Roman"/>
                <w:bCs/>
                <w:color w:val="000000"/>
                <w:lang w:eastAsia="nl-NL"/>
              </w:rPr>
              <w:t>ambitie</w:t>
            </w:r>
            <w:r w:rsidR="00837B3B" w:rsidRPr="00D11101">
              <w:rPr>
                <w:rFonts w:ascii="Century" w:eastAsia="Times New Roman" w:hAnsi="Century" w:cs="Times New Roman"/>
                <w:color w:val="000000"/>
                <w:lang w:eastAsia="nl-NL"/>
              </w:rPr>
              <w:t xml:space="preserve"> is dat bij elke nieuw kind</w:t>
            </w:r>
            <w:r w:rsidRPr="00D11101">
              <w:rPr>
                <w:rFonts w:ascii="Century" w:eastAsia="Times New Roman" w:hAnsi="Century" w:cs="Times New Roman"/>
                <w:color w:val="000000"/>
                <w:lang w:eastAsia="nl-NL"/>
              </w:rPr>
              <w:t xml:space="preserve"> standaard een </w:t>
            </w:r>
            <w:r w:rsidRPr="00D11101">
              <w:rPr>
                <w:rFonts w:ascii="Century" w:eastAsia="Times New Roman" w:hAnsi="Century" w:cs="Times New Roman"/>
                <w:bCs/>
                <w:color w:val="000000"/>
                <w:lang w:eastAsia="nl-NL"/>
              </w:rPr>
              <w:t>family che</w:t>
            </w:r>
            <w:r w:rsidR="00D11101">
              <w:rPr>
                <w:rFonts w:ascii="Century" w:eastAsia="Times New Roman" w:hAnsi="Century" w:cs="Times New Roman"/>
                <w:bCs/>
                <w:color w:val="000000"/>
                <w:lang w:eastAsia="nl-NL"/>
              </w:rPr>
              <w:t>ck</w:t>
            </w:r>
            <w:r w:rsidRPr="00D11101">
              <w:rPr>
                <w:rFonts w:ascii="Century" w:eastAsia="Times New Roman" w:hAnsi="Century" w:cs="Times New Roman"/>
                <w:bCs/>
                <w:color w:val="000000"/>
                <w:lang w:eastAsia="nl-NL"/>
              </w:rPr>
              <w:t xml:space="preserve"> up</w:t>
            </w:r>
            <w:r w:rsidRPr="00D11101">
              <w:rPr>
                <w:rFonts w:ascii="Century" w:eastAsia="Times New Roman" w:hAnsi="Century" w:cs="Times New Roman"/>
                <w:color w:val="000000"/>
                <w:lang w:eastAsia="nl-NL"/>
              </w:rPr>
              <w:t xml:space="preserve"> </w:t>
            </w:r>
            <w:r w:rsidR="00837B3B" w:rsidRPr="00D11101">
              <w:rPr>
                <w:rFonts w:ascii="Century" w:eastAsia="Times New Roman" w:hAnsi="Century" w:cs="Times New Roman"/>
                <w:color w:val="000000"/>
                <w:lang w:eastAsia="nl-NL"/>
              </w:rPr>
              <w:t>wordt uitgevoerd</w:t>
            </w:r>
            <w:r w:rsidRPr="00D11101">
              <w:rPr>
                <w:rFonts w:ascii="Century" w:eastAsia="Times New Roman" w:hAnsi="Century" w:cs="Times New Roman"/>
                <w:color w:val="000000"/>
                <w:lang w:eastAsia="nl-NL"/>
              </w:rPr>
              <w:t>.</w:t>
            </w:r>
          </w:p>
        </w:tc>
      </w:tr>
      <w:tr w:rsidR="00FA7FAA" w:rsidRPr="00D11101" w14:paraId="79CF3DE3" w14:textId="77777777" w:rsidTr="006B3DF0">
        <w:trPr>
          <w:gridAfter w:val="1"/>
          <w:wAfter w:w="1017" w:type="dxa"/>
          <w:trHeight w:val="300"/>
        </w:trPr>
        <w:tc>
          <w:tcPr>
            <w:tcW w:w="10012" w:type="dxa"/>
            <w:tcBorders>
              <w:top w:val="nil"/>
              <w:left w:val="nil"/>
              <w:bottom w:val="nil"/>
              <w:right w:val="nil"/>
            </w:tcBorders>
            <w:shd w:val="clear" w:color="auto" w:fill="auto"/>
            <w:noWrap/>
            <w:vAlign w:val="bottom"/>
            <w:hideMark/>
          </w:tcPr>
          <w:p w14:paraId="441F24B0" w14:textId="77777777" w:rsidR="00FA7FAA" w:rsidRPr="00D11101" w:rsidRDefault="00FA7FAA" w:rsidP="00D11101">
            <w:pPr>
              <w:pStyle w:val="Geenafstand"/>
              <w:rPr>
                <w:rFonts w:ascii="Century" w:eastAsia="Times New Roman" w:hAnsi="Century" w:cs="Times New Roman"/>
                <w:color w:val="000000"/>
                <w:lang w:eastAsia="nl-NL"/>
              </w:rPr>
            </w:pPr>
            <w:r w:rsidRPr="00D11101">
              <w:rPr>
                <w:rFonts w:ascii="Century" w:eastAsia="Times New Roman" w:hAnsi="Century" w:cs="Times New Roman"/>
                <w:color w:val="000000"/>
                <w:lang w:eastAsia="nl-NL"/>
              </w:rPr>
              <w:t xml:space="preserve">Het zijn </w:t>
            </w:r>
            <w:r w:rsidR="00837B3B" w:rsidRPr="00D11101">
              <w:rPr>
                <w:rFonts w:ascii="Century" w:eastAsia="Times New Roman" w:hAnsi="Century" w:cs="Times New Roman"/>
                <w:color w:val="000000"/>
                <w:lang w:eastAsia="nl-NL"/>
              </w:rPr>
              <w:t>kinderen</w:t>
            </w:r>
            <w:r w:rsidRPr="00D11101">
              <w:rPr>
                <w:rFonts w:ascii="Century" w:eastAsia="Times New Roman" w:hAnsi="Century" w:cs="Times New Roman"/>
                <w:color w:val="000000"/>
                <w:lang w:eastAsia="nl-NL"/>
              </w:rPr>
              <w:t xml:space="preserve"> die hoogbegaafd zijn en </w:t>
            </w:r>
            <w:proofErr w:type="gramStart"/>
            <w:r w:rsidRPr="00D11101">
              <w:rPr>
                <w:rFonts w:ascii="Century" w:eastAsia="Times New Roman" w:hAnsi="Century" w:cs="Times New Roman"/>
                <w:color w:val="000000"/>
                <w:lang w:eastAsia="nl-NL"/>
              </w:rPr>
              <w:t>vast lopen</w:t>
            </w:r>
            <w:proofErr w:type="gramEnd"/>
            <w:r w:rsidRPr="00D11101">
              <w:rPr>
                <w:rFonts w:ascii="Century" w:eastAsia="Times New Roman" w:hAnsi="Century" w:cs="Times New Roman"/>
                <w:color w:val="000000"/>
                <w:lang w:eastAsia="nl-NL"/>
              </w:rPr>
              <w:t xml:space="preserve"> of dreigen te lopen in het</w:t>
            </w:r>
          </w:p>
        </w:tc>
      </w:tr>
      <w:tr w:rsidR="00FA7FAA" w:rsidRPr="00D11101" w14:paraId="1E2DD874" w14:textId="77777777" w:rsidTr="006B3DF0">
        <w:trPr>
          <w:trHeight w:val="300"/>
        </w:trPr>
        <w:tc>
          <w:tcPr>
            <w:tcW w:w="11029" w:type="dxa"/>
            <w:gridSpan w:val="2"/>
            <w:tcBorders>
              <w:top w:val="nil"/>
              <w:left w:val="nil"/>
              <w:bottom w:val="nil"/>
              <w:right w:val="nil"/>
            </w:tcBorders>
            <w:shd w:val="clear" w:color="auto" w:fill="auto"/>
            <w:noWrap/>
            <w:vAlign w:val="bottom"/>
            <w:hideMark/>
          </w:tcPr>
          <w:p w14:paraId="1E863862" w14:textId="77777777" w:rsidR="00FA7FAA" w:rsidRPr="00D11101" w:rsidRDefault="00FA7FAA" w:rsidP="00D11101">
            <w:pPr>
              <w:pStyle w:val="Geenafstand"/>
              <w:rPr>
                <w:rFonts w:ascii="Century" w:eastAsia="Times New Roman" w:hAnsi="Century" w:cs="Times New Roman"/>
                <w:color w:val="000000"/>
                <w:lang w:eastAsia="nl-NL"/>
              </w:rPr>
            </w:pPr>
            <w:proofErr w:type="gramStart"/>
            <w:r w:rsidRPr="00D11101">
              <w:rPr>
                <w:rFonts w:ascii="Century" w:eastAsia="Times New Roman" w:hAnsi="Century" w:cs="Times New Roman"/>
                <w:color w:val="000000"/>
                <w:lang w:eastAsia="nl-NL"/>
              </w:rPr>
              <w:t>reguliere</w:t>
            </w:r>
            <w:proofErr w:type="gramEnd"/>
            <w:r w:rsidRPr="00D11101">
              <w:rPr>
                <w:rFonts w:ascii="Century" w:eastAsia="Times New Roman" w:hAnsi="Century" w:cs="Times New Roman"/>
                <w:color w:val="000000"/>
                <w:lang w:eastAsia="nl-NL"/>
              </w:rPr>
              <w:t xml:space="preserve"> onderwijs. Opvoeden van deze doelgroep </w:t>
            </w:r>
            <w:r w:rsidR="00837B3B" w:rsidRPr="00D11101">
              <w:rPr>
                <w:rFonts w:ascii="Century" w:eastAsia="Times New Roman" w:hAnsi="Century" w:cs="Times New Roman"/>
                <w:color w:val="000000"/>
                <w:lang w:eastAsia="nl-NL"/>
              </w:rPr>
              <w:t xml:space="preserve">kan ingewikkeld zijn. </w:t>
            </w:r>
          </w:p>
        </w:tc>
      </w:tr>
      <w:tr w:rsidR="00FA7FAA" w:rsidRPr="00D11101" w14:paraId="1E9858B8" w14:textId="77777777" w:rsidTr="006B3DF0">
        <w:trPr>
          <w:gridAfter w:val="1"/>
          <w:wAfter w:w="1017" w:type="dxa"/>
          <w:trHeight w:val="300"/>
        </w:trPr>
        <w:tc>
          <w:tcPr>
            <w:tcW w:w="10012" w:type="dxa"/>
            <w:tcBorders>
              <w:top w:val="nil"/>
              <w:left w:val="nil"/>
              <w:bottom w:val="nil"/>
              <w:right w:val="nil"/>
            </w:tcBorders>
            <w:shd w:val="clear" w:color="auto" w:fill="auto"/>
            <w:noWrap/>
            <w:vAlign w:val="bottom"/>
            <w:hideMark/>
          </w:tcPr>
          <w:p w14:paraId="5FD58D3D" w14:textId="77777777" w:rsidR="00554CDB" w:rsidRPr="00D11101" w:rsidRDefault="00FA7FAA" w:rsidP="00D11101">
            <w:pPr>
              <w:pStyle w:val="Geenafstand"/>
              <w:rPr>
                <w:rFonts w:ascii="Century" w:eastAsia="Times New Roman" w:hAnsi="Century" w:cs="Times New Roman"/>
                <w:bCs/>
                <w:color w:val="000000"/>
                <w:lang w:eastAsia="nl-NL"/>
              </w:rPr>
            </w:pPr>
            <w:r w:rsidRPr="00D11101">
              <w:rPr>
                <w:rFonts w:ascii="Century" w:eastAsia="Times New Roman" w:hAnsi="Century" w:cs="Times New Roman"/>
                <w:color w:val="000000"/>
                <w:lang w:eastAsia="nl-NL"/>
              </w:rPr>
              <w:t xml:space="preserve">In het kader van </w:t>
            </w:r>
            <w:r w:rsidRPr="00D11101">
              <w:rPr>
                <w:rFonts w:ascii="Century" w:eastAsia="Times New Roman" w:hAnsi="Century" w:cs="Times New Roman"/>
                <w:bCs/>
                <w:color w:val="000000"/>
                <w:lang w:eastAsia="nl-NL"/>
              </w:rPr>
              <w:t xml:space="preserve">preventie </w:t>
            </w:r>
            <w:r w:rsidRPr="00D11101">
              <w:rPr>
                <w:rFonts w:ascii="Century" w:eastAsia="Times New Roman" w:hAnsi="Century" w:cs="Times New Roman"/>
                <w:color w:val="000000"/>
                <w:lang w:eastAsia="nl-NL"/>
              </w:rPr>
              <w:t xml:space="preserve">willen we </w:t>
            </w:r>
            <w:r w:rsidR="00837B3B" w:rsidRPr="00D11101">
              <w:rPr>
                <w:rFonts w:ascii="Century" w:eastAsia="Times New Roman" w:hAnsi="Century" w:cs="Times New Roman"/>
                <w:color w:val="000000"/>
                <w:lang w:eastAsia="nl-NL"/>
              </w:rPr>
              <w:t xml:space="preserve">bij alle gezinnen de family </w:t>
            </w:r>
            <w:proofErr w:type="spellStart"/>
            <w:r w:rsidR="00837B3B" w:rsidRPr="00D11101">
              <w:rPr>
                <w:rFonts w:ascii="Century" w:eastAsia="Times New Roman" w:hAnsi="Century" w:cs="Times New Roman"/>
                <w:color w:val="000000"/>
                <w:lang w:eastAsia="nl-NL"/>
              </w:rPr>
              <w:t>checkup</w:t>
            </w:r>
            <w:proofErr w:type="spellEnd"/>
            <w:r w:rsidR="000B50F6" w:rsidRPr="00D11101">
              <w:rPr>
                <w:rStyle w:val="Voetnootmarkering"/>
                <w:rFonts w:ascii="Century" w:eastAsia="Times New Roman" w:hAnsi="Century" w:cs="Times New Roman"/>
                <w:color w:val="000000"/>
                <w:lang w:eastAsia="nl-NL"/>
              </w:rPr>
              <w:footnoteReference w:id="1"/>
            </w:r>
            <w:r w:rsidR="00837B3B" w:rsidRPr="00D11101">
              <w:rPr>
                <w:rFonts w:ascii="Century" w:eastAsia="Times New Roman" w:hAnsi="Century" w:cs="Times New Roman"/>
                <w:color w:val="000000"/>
                <w:lang w:eastAsia="nl-NL"/>
              </w:rPr>
              <w:t xml:space="preserve"> gaan inzetten.</w:t>
            </w:r>
            <w:r w:rsidRPr="00D11101">
              <w:rPr>
                <w:rFonts w:ascii="Century" w:eastAsia="Times New Roman" w:hAnsi="Century" w:cs="Times New Roman"/>
                <w:bCs/>
                <w:color w:val="000000"/>
                <w:lang w:eastAsia="nl-NL"/>
              </w:rPr>
              <w:t xml:space="preserve"> </w:t>
            </w:r>
          </w:p>
        </w:tc>
      </w:tr>
    </w:tbl>
    <w:p w14:paraId="55905279" w14:textId="77777777" w:rsidR="000B50F6" w:rsidRPr="00D11101" w:rsidRDefault="000B50F6" w:rsidP="00D11101">
      <w:pPr>
        <w:pStyle w:val="Geenafstand"/>
      </w:pPr>
    </w:p>
    <w:p w14:paraId="1CB8DEAD" w14:textId="77777777" w:rsidR="000B50F6" w:rsidRPr="00D11101" w:rsidRDefault="000B50F6" w:rsidP="00D11101">
      <w:pPr>
        <w:rPr>
          <w:rFonts w:eastAsia="Times New Roman" w:cs="Times New Roman"/>
          <w:color w:val="000000"/>
          <w:lang w:eastAsia="nl-NL"/>
        </w:rPr>
      </w:pPr>
      <w:r w:rsidRPr="00D11101">
        <w:rPr>
          <w:rFonts w:eastAsia="Times New Roman" w:cs="Times New Roman"/>
          <w:color w:val="000000"/>
          <w:lang w:eastAsia="nl-NL"/>
        </w:rPr>
        <w:t>N.B. de kosten hiervan zijn niet meegenomen in de begroting. De financieringsvraag gaan we oppakken met de gemeente Nijmegen, afdeling jeugdbeleid</w:t>
      </w:r>
    </w:p>
    <w:p w14:paraId="7B4349D7" w14:textId="77777777" w:rsidR="000B50F6" w:rsidRDefault="000B50F6">
      <w:r>
        <w:lastRenderedPageBreak/>
        <w:br w:type="page"/>
      </w:r>
    </w:p>
    <w:tbl>
      <w:tblPr>
        <w:tblW w:w="9589" w:type="dxa"/>
        <w:tblCellMar>
          <w:left w:w="70" w:type="dxa"/>
          <w:right w:w="70" w:type="dxa"/>
        </w:tblCellMar>
        <w:tblLook w:val="04A0" w:firstRow="1" w:lastRow="0" w:firstColumn="1" w:lastColumn="0" w:noHBand="0" w:noVBand="1"/>
      </w:tblPr>
      <w:tblGrid>
        <w:gridCol w:w="2540"/>
        <w:gridCol w:w="146"/>
        <w:gridCol w:w="227"/>
        <w:gridCol w:w="1017"/>
        <w:gridCol w:w="2152"/>
        <w:gridCol w:w="758"/>
        <w:gridCol w:w="758"/>
        <w:gridCol w:w="601"/>
        <w:gridCol w:w="373"/>
        <w:gridCol w:w="1017"/>
      </w:tblGrid>
      <w:tr w:rsidR="00FA7FAA" w:rsidRPr="00A06FDC" w14:paraId="16D3625C" w14:textId="77777777" w:rsidTr="00FA7FAA">
        <w:trPr>
          <w:gridAfter w:val="6"/>
          <w:wAfter w:w="5659" w:type="dxa"/>
          <w:trHeight w:val="300"/>
        </w:trPr>
        <w:tc>
          <w:tcPr>
            <w:tcW w:w="2540" w:type="dxa"/>
            <w:tcBorders>
              <w:top w:val="nil"/>
              <w:left w:val="nil"/>
              <w:bottom w:val="nil"/>
              <w:right w:val="nil"/>
            </w:tcBorders>
            <w:shd w:val="clear" w:color="auto" w:fill="auto"/>
            <w:noWrap/>
            <w:vAlign w:val="bottom"/>
          </w:tcPr>
          <w:p w14:paraId="7039F72C" w14:textId="77777777" w:rsidR="00FA7FAA" w:rsidRPr="00A06FDC" w:rsidRDefault="00FA7FAA" w:rsidP="008547E2">
            <w:pPr>
              <w:rPr>
                <w:rFonts w:ascii="Century" w:eastAsia="Times New Roman" w:hAnsi="Century" w:cs="Times New Roman"/>
                <w:sz w:val="20"/>
                <w:szCs w:val="20"/>
                <w:lang w:eastAsia="nl-NL"/>
              </w:rPr>
            </w:pPr>
          </w:p>
        </w:tc>
        <w:tc>
          <w:tcPr>
            <w:tcW w:w="373" w:type="dxa"/>
            <w:gridSpan w:val="2"/>
            <w:tcBorders>
              <w:top w:val="nil"/>
              <w:left w:val="nil"/>
              <w:bottom w:val="nil"/>
              <w:right w:val="nil"/>
            </w:tcBorders>
            <w:shd w:val="clear" w:color="auto" w:fill="auto"/>
            <w:noWrap/>
            <w:vAlign w:val="bottom"/>
            <w:hideMark/>
          </w:tcPr>
          <w:p w14:paraId="7ACC48EB" w14:textId="77777777" w:rsidR="00FA7FAA" w:rsidRPr="00A06FDC" w:rsidRDefault="00FA7FAA" w:rsidP="00602662">
            <w:pPr>
              <w:spacing w:after="0" w:line="240" w:lineRule="auto"/>
              <w:rPr>
                <w:rFonts w:ascii="Century" w:eastAsia="Times New Roman" w:hAnsi="Century" w:cs="Times New Roman"/>
                <w:color w:val="000000"/>
                <w:lang w:eastAsia="nl-NL"/>
              </w:rPr>
            </w:pPr>
          </w:p>
        </w:tc>
        <w:tc>
          <w:tcPr>
            <w:tcW w:w="1017" w:type="dxa"/>
            <w:tcBorders>
              <w:top w:val="nil"/>
              <w:left w:val="nil"/>
              <w:bottom w:val="nil"/>
              <w:right w:val="nil"/>
            </w:tcBorders>
            <w:shd w:val="clear" w:color="auto" w:fill="auto"/>
            <w:noWrap/>
            <w:vAlign w:val="bottom"/>
            <w:hideMark/>
          </w:tcPr>
          <w:p w14:paraId="0A165BFB" w14:textId="77777777" w:rsidR="00FA7FAA" w:rsidRPr="00A06FDC" w:rsidRDefault="00FA7FAA" w:rsidP="00602662">
            <w:pPr>
              <w:spacing w:after="0" w:line="240" w:lineRule="auto"/>
              <w:rPr>
                <w:rFonts w:ascii="Century" w:eastAsia="Times New Roman" w:hAnsi="Century" w:cs="Times New Roman"/>
                <w:sz w:val="20"/>
                <w:szCs w:val="20"/>
                <w:lang w:eastAsia="nl-NL"/>
              </w:rPr>
            </w:pPr>
          </w:p>
        </w:tc>
      </w:tr>
      <w:tr w:rsidR="00FA7FAA" w:rsidRPr="00A06FDC" w14:paraId="4781D66E" w14:textId="77777777" w:rsidTr="00FA7FAA">
        <w:trPr>
          <w:trHeight w:val="300"/>
        </w:trPr>
        <w:tc>
          <w:tcPr>
            <w:tcW w:w="2540" w:type="dxa"/>
            <w:tcBorders>
              <w:top w:val="nil"/>
              <w:left w:val="nil"/>
              <w:bottom w:val="nil"/>
              <w:right w:val="nil"/>
            </w:tcBorders>
            <w:shd w:val="clear" w:color="auto" w:fill="auto"/>
            <w:noWrap/>
            <w:vAlign w:val="bottom"/>
          </w:tcPr>
          <w:p w14:paraId="46712369" w14:textId="77777777" w:rsidR="00FA7FAA" w:rsidRPr="00A06FDC" w:rsidRDefault="00FA7FAA" w:rsidP="00602662">
            <w:pPr>
              <w:spacing w:after="0" w:line="240" w:lineRule="auto"/>
              <w:rPr>
                <w:rFonts w:ascii="Century" w:eastAsia="Times New Roman" w:hAnsi="Century" w:cs="Times New Roman"/>
                <w:sz w:val="20"/>
                <w:szCs w:val="20"/>
                <w:lang w:eastAsia="nl-NL"/>
              </w:rPr>
            </w:pPr>
          </w:p>
        </w:tc>
        <w:tc>
          <w:tcPr>
            <w:tcW w:w="3542" w:type="dxa"/>
            <w:gridSpan w:val="4"/>
            <w:tcBorders>
              <w:top w:val="nil"/>
              <w:left w:val="nil"/>
              <w:bottom w:val="nil"/>
              <w:right w:val="nil"/>
            </w:tcBorders>
            <w:shd w:val="clear" w:color="auto" w:fill="auto"/>
            <w:noWrap/>
            <w:vAlign w:val="bottom"/>
          </w:tcPr>
          <w:p w14:paraId="7D6851A0" w14:textId="77777777" w:rsidR="00FA7FAA" w:rsidRPr="00A06FDC" w:rsidRDefault="00FA7FAA" w:rsidP="00602662">
            <w:pPr>
              <w:spacing w:after="0" w:line="240" w:lineRule="auto"/>
              <w:rPr>
                <w:rFonts w:ascii="Century" w:eastAsia="Times New Roman" w:hAnsi="Century" w:cs="Times New Roman"/>
                <w:color w:val="000000"/>
                <w:lang w:eastAsia="nl-NL"/>
              </w:rPr>
            </w:pPr>
          </w:p>
        </w:tc>
        <w:tc>
          <w:tcPr>
            <w:tcW w:w="758" w:type="dxa"/>
            <w:tcBorders>
              <w:top w:val="nil"/>
              <w:left w:val="nil"/>
              <w:bottom w:val="nil"/>
              <w:right w:val="nil"/>
            </w:tcBorders>
            <w:shd w:val="clear" w:color="auto" w:fill="auto"/>
            <w:noWrap/>
            <w:vAlign w:val="bottom"/>
            <w:hideMark/>
          </w:tcPr>
          <w:p w14:paraId="26106934" w14:textId="77777777" w:rsidR="00FA7FAA" w:rsidRPr="00A06FDC" w:rsidRDefault="00FA7FAA" w:rsidP="00602662">
            <w:pPr>
              <w:spacing w:after="0" w:line="240" w:lineRule="auto"/>
              <w:rPr>
                <w:rFonts w:ascii="Century" w:eastAsia="Times New Roman" w:hAnsi="Century" w:cs="Times New Roman"/>
                <w:color w:val="000000"/>
                <w:lang w:eastAsia="nl-NL"/>
              </w:rPr>
            </w:pPr>
          </w:p>
        </w:tc>
        <w:tc>
          <w:tcPr>
            <w:tcW w:w="758" w:type="dxa"/>
            <w:tcBorders>
              <w:top w:val="nil"/>
              <w:left w:val="nil"/>
              <w:bottom w:val="nil"/>
              <w:right w:val="nil"/>
            </w:tcBorders>
            <w:shd w:val="clear" w:color="auto" w:fill="auto"/>
            <w:noWrap/>
            <w:vAlign w:val="bottom"/>
            <w:hideMark/>
          </w:tcPr>
          <w:p w14:paraId="5EA0AFF4" w14:textId="77777777" w:rsidR="00FA7FAA" w:rsidRPr="00A06FDC" w:rsidRDefault="00FA7FAA" w:rsidP="00602662">
            <w:pPr>
              <w:spacing w:after="0" w:line="240" w:lineRule="auto"/>
              <w:rPr>
                <w:rFonts w:ascii="Century" w:eastAsia="Times New Roman" w:hAnsi="Century" w:cs="Times New Roman"/>
                <w:sz w:val="20"/>
                <w:szCs w:val="20"/>
                <w:lang w:eastAsia="nl-NL"/>
              </w:rPr>
            </w:pPr>
          </w:p>
        </w:tc>
        <w:tc>
          <w:tcPr>
            <w:tcW w:w="601" w:type="dxa"/>
            <w:tcBorders>
              <w:top w:val="nil"/>
              <w:left w:val="nil"/>
              <w:bottom w:val="nil"/>
              <w:right w:val="nil"/>
            </w:tcBorders>
            <w:shd w:val="clear" w:color="auto" w:fill="auto"/>
            <w:noWrap/>
            <w:vAlign w:val="bottom"/>
            <w:hideMark/>
          </w:tcPr>
          <w:p w14:paraId="558B0918" w14:textId="77777777" w:rsidR="00FA7FAA" w:rsidRPr="00A06FDC" w:rsidRDefault="00FA7FAA" w:rsidP="00602662">
            <w:pPr>
              <w:spacing w:after="0" w:line="240" w:lineRule="auto"/>
              <w:rPr>
                <w:rFonts w:ascii="Century" w:eastAsia="Times New Roman" w:hAnsi="Century" w:cs="Times New Roman"/>
                <w:sz w:val="20"/>
                <w:szCs w:val="20"/>
                <w:lang w:eastAsia="nl-NL"/>
              </w:rPr>
            </w:pPr>
          </w:p>
        </w:tc>
        <w:tc>
          <w:tcPr>
            <w:tcW w:w="373" w:type="dxa"/>
            <w:tcBorders>
              <w:top w:val="nil"/>
              <w:left w:val="nil"/>
              <w:bottom w:val="nil"/>
              <w:right w:val="nil"/>
            </w:tcBorders>
            <w:shd w:val="clear" w:color="auto" w:fill="auto"/>
            <w:noWrap/>
            <w:vAlign w:val="bottom"/>
            <w:hideMark/>
          </w:tcPr>
          <w:p w14:paraId="51E8B54F" w14:textId="77777777" w:rsidR="00FA7FAA" w:rsidRPr="00A06FDC" w:rsidRDefault="00FA7FAA" w:rsidP="00602662">
            <w:pPr>
              <w:spacing w:after="0" w:line="240" w:lineRule="auto"/>
              <w:rPr>
                <w:rFonts w:ascii="Century" w:eastAsia="Times New Roman" w:hAnsi="Century" w:cs="Times New Roman"/>
                <w:sz w:val="20"/>
                <w:szCs w:val="20"/>
                <w:lang w:eastAsia="nl-NL"/>
              </w:rPr>
            </w:pPr>
          </w:p>
        </w:tc>
        <w:tc>
          <w:tcPr>
            <w:tcW w:w="1017" w:type="dxa"/>
            <w:tcBorders>
              <w:top w:val="nil"/>
              <w:left w:val="nil"/>
              <w:bottom w:val="nil"/>
              <w:right w:val="nil"/>
            </w:tcBorders>
            <w:shd w:val="clear" w:color="auto" w:fill="auto"/>
            <w:noWrap/>
            <w:vAlign w:val="bottom"/>
            <w:hideMark/>
          </w:tcPr>
          <w:p w14:paraId="67807E80" w14:textId="77777777" w:rsidR="00FA7FAA" w:rsidRPr="00A06FDC" w:rsidRDefault="00FA7FAA" w:rsidP="00602662">
            <w:pPr>
              <w:spacing w:after="0" w:line="240" w:lineRule="auto"/>
              <w:rPr>
                <w:rFonts w:ascii="Century" w:eastAsia="Times New Roman" w:hAnsi="Century" w:cs="Times New Roman"/>
                <w:sz w:val="20"/>
                <w:szCs w:val="20"/>
                <w:lang w:eastAsia="nl-NL"/>
              </w:rPr>
            </w:pPr>
          </w:p>
        </w:tc>
      </w:tr>
      <w:tr w:rsidR="00FA7FAA" w:rsidRPr="00A06FDC" w14:paraId="49BB0080" w14:textId="77777777" w:rsidTr="00FA7FAA">
        <w:trPr>
          <w:trHeight w:val="300"/>
        </w:trPr>
        <w:tc>
          <w:tcPr>
            <w:tcW w:w="2540" w:type="dxa"/>
            <w:tcBorders>
              <w:top w:val="nil"/>
              <w:left w:val="nil"/>
              <w:bottom w:val="nil"/>
              <w:right w:val="nil"/>
            </w:tcBorders>
            <w:shd w:val="clear" w:color="auto" w:fill="auto"/>
            <w:noWrap/>
            <w:vAlign w:val="bottom"/>
            <w:hideMark/>
          </w:tcPr>
          <w:p w14:paraId="5B0C234F" w14:textId="77777777" w:rsidR="00FA7FAA" w:rsidRPr="00A06FDC" w:rsidRDefault="00FA7FAA" w:rsidP="00602662">
            <w:pPr>
              <w:spacing w:after="0" w:line="240" w:lineRule="auto"/>
              <w:rPr>
                <w:rFonts w:ascii="Century" w:eastAsia="Times New Roman" w:hAnsi="Century" w:cs="Times New Roman"/>
                <w:sz w:val="20"/>
                <w:szCs w:val="20"/>
                <w:lang w:eastAsia="nl-NL"/>
              </w:rPr>
            </w:pPr>
          </w:p>
        </w:tc>
        <w:tc>
          <w:tcPr>
            <w:tcW w:w="146" w:type="dxa"/>
            <w:tcBorders>
              <w:top w:val="nil"/>
              <w:left w:val="nil"/>
              <w:bottom w:val="nil"/>
              <w:right w:val="nil"/>
            </w:tcBorders>
            <w:shd w:val="clear" w:color="auto" w:fill="auto"/>
            <w:noWrap/>
            <w:vAlign w:val="bottom"/>
            <w:hideMark/>
          </w:tcPr>
          <w:p w14:paraId="7BB3765F" w14:textId="77777777" w:rsidR="00FA7FAA" w:rsidRPr="00A06FDC" w:rsidRDefault="00FA7FAA" w:rsidP="00602662">
            <w:pPr>
              <w:spacing w:after="0" w:line="240" w:lineRule="auto"/>
              <w:rPr>
                <w:rFonts w:ascii="Century" w:eastAsia="Times New Roman" w:hAnsi="Century" w:cs="Times New Roman"/>
                <w:sz w:val="20"/>
                <w:szCs w:val="20"/>
                <w:lang w:eastAsia="nl-NL"/>
              </w:rPr>
            </w:pPr>
          </w:p>
        </w:tc>
        <w:tc>
          <w:tcPr>
            <w:tcW w:w="3396" w:type="dxa"/>
            <w:gridSpan w:val="3"/>
            <w:tcBorders>
              <w:top w:val="nil"/>
              <w:left w:val="nil"/>
              <w:bottom w:val="nil"/>
              <w:right w:val="nil"/>
            </w:tcBorders>
            <w:shd w:val="clear" w:color="auto" w:fill="auto"/>
            <w:noWrap/>
            <w:vAlign w:val="bottom"/>
            <w:hideMark/>
          </w:tcPr>
          <w:p w14:paraId="2ED11133" w14:textId="77777777" w:rsidR="00FA7FAA" w:rsidRPr="00A06FDC" w:rsidRDefault="00FA7FAA" w:rsidP="00602662">
            <w:pPr>
              <w:spacing w:after="0" w:line="240" w:lineRule="auto"/>
              <w:rPr>
                <w:rFonts w:ascii="Century" w:eastAsia="Times New Roman" w:hAnsi="Century" w:cs="Times New Roman"/>
                <w:sz w:val="20"/>
                <w:szCs w:val="20"/>
                <w:lang w:eastAsia="nl-NL"/>
              </w:rPr>
            </w:pPr>
          </w:p>
        </w:tc>
        <w:tc>
          <w:tcPr>
            <w:tcW w:w="758" w:type="dxa"/>
            <w:tcBorders>
              <w:top w:val="nil"/>
              <w:left w:val="nil"/>
              <w:bottom w:val="nil"/>
              <w:right w:val="nil"/>
            </w:tcBorders>
            <w:shd w:val="clear" w:color="auto" w:fill="auto"/>
            <w:noWrap/>
            <w:vAlign w:val="bottom"/>
            <w:hideMark/>
          </w:tcPr>
          <w:p w14:paraId="258DA094" w14:textId="77777777" w:rsidR="00FA7FAA" w:rsidRPr="00A06FDC" w:rsidRDefault="00FA7FAA" w:rsidP="00602662">
            <w:pPr>
              <w:spacing w:after="0" w:line="240" w:lineRule="auto"/>
              <w:rPr>
                <w:rFonts w:ascii="Century" w:eastAsia="Times New Roman" w:hAnsi="Century" w:cs="Times New Roman"/>
                <w:sz w:val="20"/>
                <w:szCs w:val="20"/>
                <w:lang w:eastAsia="nl-NL"/>
              </w:rPr>
            </w:pPr>
          </w:p>
        </w:tc>
        <w:tc>
          <w:tcPr>
            <w:tcW w:w="758" w:type="dxa"/>
            <w:tcBorders>
              <w:top w:val="nil"/>
              <w:left w:val="nil"/>
              <w:bottom w:val="nil"/>
              <w:right w:val="nil"/>
            </w:tcBorders>
            <w:shd w:val="clear" w:color="auto" w:fill="auto"/>
            <w:noWrap/>
            <w:vAlign w:val="bottom"/>
            <w:hideMark/>
          </w:tcPr>
          <w:p w14:paraId="45561971" w14:textId="77777777" w:rsidR="00FA7FAA" w:rsidRPr="00A06FDC" w:rsidRDefault="00FA7FAA" w:rsidP="00602662">
            <w:pPr>
              <w:spacing w:after="0" w:line="240" w:lineRule="auto"/>
              <w:rPr>
                <w:rFonts w:ascii="Century" w:eastAsia="Times New Roman" w:hAnsi="Century" w:cs="Times New Roman"/>
                <w:sz w:val="20"/>
                <w:szCs w:val="20"/>
                <w:lang w:eastAsia="nl-NL"/>
              </w:rPr>
            </w:pPr>
          </w:p>
        </w:tc>
        <w:tc>
          <w:tcPr>
            <w:tcW w:w="601" w:type="dxa"/>
            <w:tcBorders>
              <w:top w:val="nil"/>
              <w:left w:val="nil"/>
              <w:bottom w:val="nil"/>
              <w:right w:val="nil"/>
            </w:tcBorders>
            <w:shd w:val="clear" w:color="auto" w:fill="auto"/>
            <w:noWrap/>
            <w:vAlign w:val="bottom"/>
            <w:hideMark/>
          </w:tcPr>
          <w:p w14:paraId="131AEF6D" w14:textId="77777777" w:rsidR="00FA7FAA" w:rsidRPr="00A06FDC" w:rsidRDefault="00FA7FAA" w:rsidP="00602662">
            <w:pPr>
              <w:spacing w:after="0" w:line="240" w:lineRule="auto"/>
              <w:rPr>
                <w:rFonts w:ascii="Century" w:eastAsia="Times New Roman" w:hAnsi="Century" w:cs="Times New Roman"/>
                <w:sz w:val="20"/>
                <w:szCs w:val="20"/>
                <w:lang w:eastAsia="nl-NL"/>
              </w:rPr>
            </w:pPr>
          </w:p>
        </w:tc>
        <w:tc>
          <w:tcPr>
            <w:tcW w:w="373" w:type="dxa"/>
            <w:tcBorders>
              <w:top w:val="nil"/>
              <w:left w:val="nil"/>
              <w:bottom w:val="nil"/>
              <w:right w:val="nil"/>
            </w:tcBorders>
            <w:shd w:val="clear" w:color="auto" w:fill="auto"/>
            <w:noWrap/>
            <w:vAlign w:val="bottom"/>
            <w:hideMark/>
          </w:tcPr>
          <w:p w14:paraId="0B5FE73E" w14:textId="77777777" w:rsidR="00FA7FAA" w:rsidRPr="00A06FDC" w:rsidRDefault="00FA7FAA" w:rsidP="00602662">
            <w:pPr>
              <w:spacing w:after="0" w:line="240" w:lineRule="auto"/>
              <w:rPr>
                <w:rFonts w:ascii="Century" w:eastAsia="Times New Roman" w:hAnsi="Century" w:cs="Times New Roman"/>
                <w:sz w:val="20"/>
                <w:szCs w:val="20"/>
                <w:lang w:eastAsia="nl-NL"/>
              </w:rPr>
            </w:pPr>
          </w:p>
        </w:tc>
        <w:tc>
          <w:tcPr>
            <w:tcW w:w="1017" w:type="dxa"/>
            <w:tcBorders>
              <w:top w:val="nil"/>
              <w:left w:val="nil"/>
              <w:bottom w:val="nil"/>
              <w:right w:val="nil"/>
            </w:tcBorders>
            <w:shd w:val="clear" w:color="auto" w:fill="auto"/>
            <w:noWrap/>
            <w:vAlign w:val="bottom"/>
            <w:hideMark/>
          </w:tcPr>
          <w:p w14:paraId="7936E34D" w14:textId="77777777" w:rsidR="00FA7FAA" w:rsidRPr="00A06FDC" w:rsidRDefault="00FA7FAA" w:rsidP="00602662">
            <w:pPr>
              <w:spacing w:after="0" w:line="240" w:lineRule="auto"/>
              <w:rPr>
                <w:rFonts w:ascii="Century" w:eastAsia="Times New Roman" w:hAnsi="Century" w:cs="Times New Roman"/>
                <w:sz w:val="20"/>
                <w:szCs w:val="20"/>
                <w:lang w:eastAsia="nl-NL"/>
              </w:rPr>
            </w:pPr>
          </w:p>
        </w:tc>
      </w:tr>
      <w:tr w:rsidR="00FA7FAA" w:rsidRPr="00A06FDC" w14:paraId="18CF3AF8" w14:textId="77777777" w:rsidTr="00FA7FAA">
        <w:trPr>
          <w:trHeight w:val="300"/>
        </w:trPr>
        <w:tc>
          <w:tcPr>
            <w:tcW w:w="2540" w:type="dxa"/>
            <w:tcBorders>
              <w:top w:val="nil"/>
              <w:left w:val="nil"/>
              <w:bottom w:val="nil"/>
              <w:right w:val="nil"/>
            </w:tcBorders>
            <w:shd w:val="clear" w:color="auto" w:fill="auto"/>
            <w:noWrap/>
            <w:vAlign w:val="bottom"/>
            <w:hideMark/>
          </w:tcPr>
          <w:p w14:paraId="260F0E56" w14:textId="77777777" w:rsidR="00FA7FAA" w:rsidRPr="00A06FDC" w:rsidRDefault="00FA7FAA" w:rsidP="00602662">
            <w:pPr>
              <w:spacing w:after="0" w:line="240" w:lineRule="auto"/>
              <w:rPr>
                <w:rFonts w:ascii="Century" w:eastAsia="Times New Roman" w:hAnsi="Century" w:cs="Times New Roman"/>
                <w:sz w:val="20"/>
                <w:szCs w:val="20"/>
                <w:lang w:eastAsia="nl-NL"/>
              </w:rPr>
            </w:pPr>
          </w:p>
        </w:tc>
        <w:tc>
          <w:tcPr>
            <w:tcW w:w="146" w:type="dxa"/>
            <w:tcBorders>
              <w:top w:val="nil"/>
              <w:left w:val="nil"/>
              <w:bottom w:val="nil"/>
              <w:right w:val="nil"/>
            </w:tcBorders>
            <w:shd w:val="clear" w:color="auto" w:fill="auto"/>
            <w:noWrap/>
            <w:vAlign w:val="bottom"/>
            <w:hideMark/>
          </w:tcPr>
          <w:p w14:paraId="2AA5B8EF" w14:textId="77777777" w:rsidR="00FA7FAA" w:rsidRPr="00A06FDC" w:rsidRDefault="00FA7FAA" w:rsidP="00602662">
            <w:pPr>
              <w:spacing w:after="0" w:line="240" w:lineRule="auto"/>
              <w:rPr>
                <w:rFonts w:ascii="Century" w:eastAsia="Times New Roman" w:hAnsi="Century" w:cs="Times New Roman"/>
                <w:sz w:val="20"/>
                <w:szCs w:val="20"/>
                <w:lang w:eastAsia="nl-NL"/>
              </w:rPr>
            </w:pPr>
          </w:p>
        </w:tc>
        <w:tc>
          <w:tcPr>
            <w:tcW w:w="3396" w:type="dxa"/>
            <w:gridSpan w:val="3"/>
            <w:tcBorders>
              <w:top w:val="nil"/>
              <w:left w:val="nil"/>
              <w:bottom w:val="nil"/>
              <w:right w:val="nil"/>
            </w:tcBorders>
            <w:shd w:val="clear" w:color="auto" w:fill="auto"/>
            <w:noWrap/>
            <w:vAlign w:val="bottom"/>
            <w:hideMark/>
          </w:tcPr>
          <w:p w14:paraId="32B46B70" w14:textId="77777777" w:rsidR="00FA7FAA" w:rsidRPr="00A06FDC" w:rsidRDefault="00FA7FAA" w:rsidP="00602662">
            <w:pPr>
              <w:spacing w:after="0" w:line="240" w:lineRule="auto"/>
              <w:rPr>
                <w:rFonts w:ascii="Century" w:eastAsia="Times New Roman" w:hAnsi="Century" w:cs="Times New Roman"/>
                <w:sz w:val="20"/>
                <w:szCs w:val="20"/>
                <w:lang w:eastAsia="nl-NL"/>
              </w:rPr>
            </w:pPr>
          </w:p>
        </w:tc>
        <w:tc>
          <w:tcPr>
            <w:tcW w:w="758" w:type="dxa"/>
            <w:tcBorders>
              <w:top w:val="nil"/>
              <w:left w:val="nil"/>
              <w:bottom w:val="nil"/>
              <w:right w:val="nil"/>
            </w:tcBorders>
            <w:shd w:val="clear" w:color="auto" w:fill="auto"/>
            <w:noWrap/>
            <w:vAlign w:val="bottom"/>
            <w:hideMark/>
          </w:tcPr>
          <w:p w14:paraId="4E8A6D85" w14:textId="77777777" w:rsidR="00FA7FAA" w:rsidRPr="00A06FDC" w:rsidRDefault="00FA7FAA" w:rsidP="00602662">
            <w:pPr>
              <w:spacing w:after="0" w:line="240" w:lineRule="auto"/>
              <w:rPr>
                <w:rFonts w:ascii="Century" w:eastAsia="Times New Roman" w:hAnsi="Century" w:cs="Times New Roman"/>
                <w:sz w:val="20"/>
                <w:szCs w:val="20"/>
                <w:lang w:eastAsia="nl-NL"/>
              </w:rPr>
            </w:pPr>
          </w:p>
        </w:tc>
        <w:tc>
          <w:tcPr>
            <w:tcW w:w="758" w:type="dxa"/>
            <w:tcBorders>
              <w:top w:val="nil"/>
              <w:left w:val="nil"/>
              <w:bottom w:val="nil"/>
              <w:right w:val="nil"/>
            </w:tcBorders>
            <w:shd w:val="clear" w:color="auto" w:fill="auto"/>
            <w:noWrap/>
            <w:vAlign w:val="bottom"/>
            <w:hideMark/>
          </w:tcPr>
          <w:p w14:paraId="2F986C3F" w14:textId="77777777" w:rsidR="00FA7FAA" w:rsidRPr="00A06FDC" w:rsidRDefault="00FA7FAA" w:rsidP="00602662">
            <w:pPr>
              <w:spacing w:after="0" w:line="240" w:lineRule="auto"/>
              <w:rPr>
                <w:rFonts w:ascii="Century" w:eastAsia="Times New Roman" w:hAnsi="Century" w:cs="Times New Roman"/>
                <w:sz w:val="20"/>
                <w:szCs w:val="20"/>
                <w:lang w:eastAsia="nl-NL"/>
              </w:rPr>
            </w:pPr>
          </w:p>
        </w:tc>
        <w:tc>
          <w:tcPr>
            <w:tcW w:w="601" w:type="dxa"/>
            <w:tcBorders>
              <w:top w:val="nil"/>
              <w:left w:val="nil"/>
              <w:bottom w:val="nil"/>
              <w:right w:val="nil"/>
            </w:tcBorders>
            <w:shd w:val="clear" w:color="auto" w:fill="auto"/>
            <w:noWrap/>
            <w:vAlign w:val="bottom"/>
            <w:hideMark/>
          </w:tcPr>
          <w:p w14:paraId="057D7A11" w14:textId="77777777" w:rsidR="00FA7FAA" w:rsidRPr="00A06FDC" w:rsidRDefault="00FA7FAA" w:rsidP="00602662">
            <w:pPr>
              <w:spacing w:after="0" w:line="240" w:lineRule="auto"/>
              <w:rPr>
                <w:rFonts w:ascii="Century" w:eastAsia="Times New Roman" w:hAnsi="Century" w:cs="Times New Roman"/>
                <w:sz w:val="20"/>
                <w:szCs w:val="20"/>
                <w:lang w:eastAsia="nl-NL"/>
              </w:rPr>
            </w:pPr>
          </w:p>
        </w:tc>
        <w:tc>
          <w:tcPr>
            <w:tcW w:w="373" w:type="dxa"/>
            <w:tcBorders>
              <w:top w:val="nil"/>
              <w:left w:val="nil"/>
              <w:bottom w:val="nil"/>
              <w:right w:val="nil"/>
            </w:tcBorders>
            <w:shd w:val="clear" w:color="auto" w:fill="auto"/>
            <w:noWrap/>
            <w:vAlign w:val="bottom"/>
            <w:hideMark/>
          </w:tcPr>
          <w:p w14:paraId="39C09519" w14:textId="77777777" w:rsidR="00FA7FAA" w:rsidRPr="00A06FDC" w:rsidRDefault="00FA7FAA" w:rsidP="00602662">
            <w:pPr>
              <w:spacing w:after="0" w:line="240" w:lineRule="auto"/>
              <w:rPr>
                <w:rFonts w:ascii="Century" w:eastAsia="Times New Roman" w:hAnsi="Century" w:cs="Times New Roman"/>
                <w:sz w:val="20"/>
                <w:szCs w:val="20"/>
                <w:lang w:eastAsia="nl-NL"/>
              </w:rPr>
            </w:pPr>
          </w:p>
        </w:tc>
        <w:tc>
          <w:tcPr>
            <w:tcW w:w="1017" w:type="dxa"/>
            <w:tcBorders>
              <w:top w:val="nil"/>
              <w:left w:val="nil"/>
              <w:bottom w:val="nil"/>
              <w:right w:val="nil"/>
            </w:tcBorders>
            <w:shd w:val="clear" w:color="auto" w:fill="auto"/>
            <w:noWrap/>
            <w:vAlign w:val="bottom"/>
            <w:hideMark/>
          </w:tcPr>
          <w:p w14:paraId="2C24BF64" w14:textId="77777777" w:rsidR="00FA7FAA" w:rsidRPr="00A06FDC" w:rsidRDefault="00FA7FAA" w:rsidP="00602662">
            <w:pPr>
              <w:spacing w:after="0" w:line="240" w:lineRule="auto"/>
              <w:rPr>
                <w:rFonts w:ascii="Century" w:eastAsia="Times New Roman" w:hAnsi="Century" w:cs="Times New Roman"/>
                <w:sz w:val="20"/>
                <w:szCs w:val="20"/>
                <w:lang w:eastAsia="nl-NL"/>
              </w:rPr>
            </w:pPr>
          </w:p>
        </w:tc>
      </w:tr>
      <w:tr w:rsidR="00FA7FAA" w:rsidRPr="00A06FDC" w14:paraId="19F2F216" w14:textId="77777777" w:rsidTr="00FA7FAA">
        <w:trPr>
          <w:trHeight w:val="300"/>
        </w:trPr>
        <w:tc>
          <w:tcPr>
            <w:tcW w:w="2540" w:type="dxa"/>
            <w:tcBorders>
              <w:top w:val="nil"/>
              <w:left w:val="nil"/>
              <w:bottom w:val="nil"/>
              <w:right w:val="nil"/>
            </w:tcBorders>
            <w:shd w:val="clear" w:color="auto" w:fill="auto"/>
            <w:noWrap/>
            <w:vAlign w:val="bottom"/>
            <w:hideMark/>
          </w:tcPr>
          <w:p w14:paraId="6115F530" w14:textId="77777777" w:rsidR="00FA7FAA" w:rsidRPr="00A06FDC" w:rsidRDefault="00FA7FAA" w:rsidP="00A06FDC">
            <w:pPr>
              <w:spacing w:after="0" w:line="240" w:lineRule="auto"/>
              <w:rPr>
                <w:rFonts w:ascii="Century" w:eastAsia="Times New Roman" w:hAnsi="Century" w:cs="Times New Roman"/>
                <w:color w:val="000000"/>
                <w:lang w:eastAsia="nl-NL"/>
              </w:rPr>
            </w:pPr>
          </w:p>
        </w:tc>
        <w:tc>
          <w:tcPr>
            <w:tcW w:w="146" w:type="dxa"/>
            <w:tcBorders>
              <w:top w:val="nil"/>
              <w:left w:val="nil"/>
              <w:bottom w:val="nil"/>
              <w:right w:val="nil"/>
            </w:tcBorders>
            <w:shd w:val="clear" w:color="auto" w:fill="auto"/>
            <w:noWrap/>
            <w:vAlign w:val="bottom"/>
            <w:hideMark/>
          </w:tcPr>
          <w:p w14:paraId="226C1C03" w14:textId="77777777" w:rsidR="00FA7FAA" w:rsidRPr="00A06FDC" w:rsidRDefault="00FA7FAA" w:rsidP="00602662">
            <w:pPr>
              <w:spacing w:after="0" w:line="240" w:lineRule="auto"/>
              <w:rPr>
                <w:rFonts w:ascii="Century" w:eastAsia="Times New Roman" w:hAnsi="Century" w:cs="Times New Roman"/>
                <w:sz w:val="20"/>
                <w:szCs w:val="20"/>
                <w:lang w:eastAsia="nl-NL"/>
              </w:rPr>
            </w:pPr>
          </w:p>
        </w:tc>
        <w:tc>
          <w:tcPr>
            <w:tcW w:w="3396" w:type="dxa"/>
            <w:gridSpan w:val="3"/>
            <w:tcBorders>
              <w:top w:val="nil"/>
              <w:left w:val="nil"/>
              <w:bottom w:val="nil"/>
              <w:right w:val="nil"/>
            </w:tcBorders>
            <w:shd w:val="clear" w:color="auto" w:fill="auto"/>
            <w:noWrap/>
            <w:vAlign w:val="bottom"/>
            <w:hideMark/>
          </w:tcPr>
          <w:p w14:paraId="287B764F" w14:textId="77777777" w:rsidR="00FA7FAA" w:rsidRPr="00A06FDC" w:rsidRDefault="00FA7FAA" w:rsidP="00602662">
            <w:pPr>
              <w:spacing w:after="0" w:line="240" w:lineRule="auto"/>
              <w:rPr>
                <w:rFonts w:ascii="Century" w:eastAsia="Times New Roman" w:hAnsi="Century" w:cs="Times New Roman"/>
                <w:sz w:val="20"/>
                <w:szCs w:val="20"/>
                <w:lang w:eastAsia="nl-NL"/>
              </w:rPr>
            </w:pPr>
          </w:p>
        </w:tc>
        <w:tc>
          <w:tcPr>
            <w:tcW w:w="758" w:type="dxa"/>
            <w:tcBorders>
              <w:top w:val="nil"/>
              <w:left w:val="nil"/>
              <w:bottom w:val="nil"/>
              <w:right w:val="nil"/>
            </w:tcBorders>
            <w:shd w:val="clear" w:color="auto" w:fill="auto"/>
            <w:noWrap/>
            <w:vAlign w:val="bottom"/>
            <w:hideMark/>
          </w:tcPr>
          <w:p w14:paraId="237678A9" w14:textId="77777777" w:rsidR="00FA7FAA" w:rsidRPr="00A06FDC" w:rsidRDefault="00FA7FAA" w:rsidP="00602662">
            <w:pPr>
              <w:spacing w:after="0" w:line="240" w:lineRule="auto"/>
              <w:rPr>
                <w:rFonts w:ascii="Century" w:eastAsia="Times New Roman" w:hAnsi="Century" w:cs="Times New Roman"/>
                <w:sz w:val="20"/>
                <w:szCs w:val="20"/>
                <w:lang w:eastAsia="nl-NL"/>
              </w:rPr>
            </w:pPr>
          </w:p>
        </w:tc>
        <w:tc>
          <w:tcPr>
            <w:tcW w:w="758" w:type="dxa"/>
            <w:tcBorders>
              <w:top w:val="nil"/>
              <w:left w:val="nil"/>
              <w:bottom w:val="nil"/>
              <w:right w:val="nil"/>
            </w:tcBorders>
            <w:shd w:val="clear" w:color="auto" w:fill="auto"/>
            <w:noWrap/>
            <w:vAlign w:val="bottom"/>
            <w:hideMark/>
          </w:tcPr>
          <w:p w14:paraId="12FFBB92" w14:textId="77777777" w:rsidR="00FA7FAA" w:rsidRPr="00A06FDC" w:rsidRDefault="00FA7FAA" w:rsidP="00602662">
            <w:pPr>
              <w:spacing w:after="0" w:line="240" w:lineRule="auto"/>
              <w:rPr>
                <w:rFonts w:ascii="Century" w:eastAsia="Times New Roman" w:hAnsi="Century" w:cs="Times New Roman"/>
                <w:sz w:val="20"/>
                <w:szCs w:val="20"/>
                <w:lang w:eastAsia="nl-NL"/>
              </w:rPr>
            </w:pPr>
          </w:p>
        </w:tc>
        <w:tc>
          <w:tcPr>
            <w:tcW w:w="601" w:type="dxa"/>
            <w:tcBorders>
              <w:top w:val="nil"/>
              <w:left w:val="nil"/>
              <w:bottom w:val="nil"/>
              <w:right w:val="nil"/>
            </w:tcBorders>
            <w:shd w:val="clear" w:color="auto" w:fill="auto"/>
            <w:noWrap/>
            <w:vAlign w:val="bottom"/>
            <w:hideMark/>
          </w:tcPr>
          <w:p w14:paraId="77CB9126" w14:textId="77777777" w:rsidR="00FA7FAA" w:rsidRPr="00A06FDC" w:rsidRDefault="00FA7FAA" w:rsidP="00602662">
            <w:pPr>
              <w:spacing w:after="0" w:line="240" w:lineRule="auto"/>
              <w:rPr>
                <w:rFonts w:ascii="Century" w:eastAsia="Times New Roman" w:hAnsi="Century" w:cs="Times New Roman"/>
                <w:sz w:val="20"/>
                <w:szCs w:val="20"/>
                <w:lang w:eastAsia="nl-NL"/>
              </w:rPr>
            </w:pPr>
          </w:p>
        </w:tc>
        <w:tc>
          <w:tcPr>
            <w:tcW w:w="373" w:type="dxa"/>
            <w:tcBorders>
              <w:top w:val="nil"/>
              <w:left w:val="nil"/>
              <w:bottom w:val="nil"/>
              <w:right w:val="nil"/>
            </w:tcBorders>
            <w:shd w:val="clear" w:color="auto" w:fill="auto"/>
            <w:noWrap/>
            <w:vAlign w:val="bottom"/>
            <w:hideMark/>
          </w:tcPr>
          <w:p w14:paraId="578C5916" w14:textId="77777777" w:rsidR="00FA7FAA" w:rsidRPr="00A06FDC" w:rsidRDefault="00FA7FAA" w:rsidP="00602662">
            <w:pPr>
              <w:spacing w:after="0" w:line="240" w:lineRule="auto"/>
              <w:rPr>
                <w:rFonts w:ascii="Century" w:eastAsia="Times New Roman" w:hAnsi="Century" w:cs="Times New Roman"/>
                <w:sz w:val="20"/>
                <w:szCs w:val="20"/>
                <w:lang w:eastAsia="nl-NL"/>
              </w:rPr>
            </w:pPr>
          </w:p>
        </w:tc>
        <w:tc>
          <w:tcPr>
            <w:tcW w:w="1017" w:type="dxa"/>
            <w:tcBorders>
              <w:top w:val="nil"/>
              <w:left w:val="nil"/>
              <w:bottom w:val="nil"/>
              <w:right w:val="nil"/>
            </w:tcBorders>
            <w:shd w:val="clear" w:color="auto" w:fill="auto"/>
            <w:noWrap/>
            <w:vAlign w:val="bottom"/>
            <w:hideMark/>
          </w:tcPr>
          <w:p w14:paraId="3E428B9E" w14:textId="77777777" w:rsidR="00FA7FAA" w:rsidRPr="00A06FDC" w:rsidRDefault="00FA7FAA" w:rsidP="00602662">
            <w:pPr>
              <w:spacing w:after="0" w:line="240" w:lineRule="auto"/>
              <w:rPr>
                <w:rFonts w:ascii="Century" w:eastAsia="Times New Roman" w:hAnsi="Century" w:cs="Times New Roman"/>
                <w:sz w:val="20"/>
                <w:szCs w:val="20"/>
                <w:lang w:eastAsia="nl-NL"/>
              </w:rPr>
            </w:pPr>
          </w:p>
        </w:tc>
      </w:tr>
      <w:tr w:rsidR="00FA7FAA" w:rsidRPr="00A06FDC" w14:paraId="025834F4" w14:textId="77777777" w:rsidTr="00FA7FAA">
        <w:trPr>
          <w:trHeight w:val="300"/>
        </w:trPr>
        <w:tc>
          <w:tcPr>
            <w:tcW w:w="2540" w:type="dxa"/>
            <w:tcBorders>
              <w:top w:val="nil"/>
              <w:left w:val="nil"/>
              <w:bottom w:val="nil"/>
              <w:right w:val="nil"/>
            </w:tcBorders>
            <w:shd w:val="clear" w:color="auto" w:fill="auto"/>
            <w:noWrap/>
            <w:vAlign w:val="bottom"/>
            <w:hideMark/>
          </w:tcPr>
          <w:p w14:paraId="183DE6A0" w14:textId="77777777" w:rsidR="00FA7FAA" w:rsidRPr="00A06FDC" w:rsidRDefault="00FA7FAA" w:rsidP="00602662">
            <w:pPr>
              <w:spacing w:after="0" w:line="240" w:lineRule="auto"/>
              <w:rPr>
                <w:rFonts w:ascii="Century" w:eastAsia="Times New Roman" w:hAnsi="Century" w:cs="Times New Roman"/>
                <w:sz w:val="20"/>
                <w:szCs w:val="20"/>
                <w:lang w:eastAsia="nl-NL"/>
              </w:rPr>
            </w:pPr>
          </w:p>
        </w:tc>
        <w:tc>
          <w:tcPr>
            <w:tcW w:w="146" w:type="dxa"/>
            <w:tcBorders>
              <w:top w:val="nil"/>
              <w:left w:val="nil"/>
              <w:bottom w:val="nil"/>
              <w:right w:val="nil"/>
            </w:tcBorders>
            <w:shd w:val="clear" w:color="auto" w:fill="auto"/>
            <w:noWrap/>
            <w:vAlign w:val="bottom"/>
            <w:hideMark/>
          </w:tcPr>
          <w:p w14:paraId="19C5372F" w14:textId="77777777" w:rsidR="00FA7FAA" w:rsidRPr="00A06FDC" w:rsidRDefault="00FA7FAA" w:rsidP="00602662">
            <w:pPr>
              <w:spacing w:after="0" w:line="240" w:lineRule="auto"/>
              <w:rPr>
                <w:rFonts w:ascii="Century" w:eastAsia="Times New Roman" w:hAnsi="Century" w:cs="Times New Roman"/>
                <w:sz w:val="20"/>
                <w:szCs w:val="20"/>
                <w:lang w:eastAsia="nl-NL"/>
              </w:rPr>
            </w:pPr>
          </w:p>
        </w:tc>
        <w:tc>
          <w:tcPr>
            <w:tcW w:w="3396" w:type="dxa"/>
            <w:gridSpan w:val="3"/>
            <w:tcBorders>
              <w:top w:val="nil"/>
              <w:left w:val="nil"/>
              <w:bottom w:val="nil"/>
              <w:right w:val="nil"/>
            </w:tcBorders>
            <w:shd w:val="clear" w:color="auto" w:fill="auto"/>
            <w:noWrap/>
            <w:vAlign w:val="bottom"/>
            <w:hideMark/>
          </w:tcPr>
          <w:p w14:paraId="3DE2BC3F" w14:textId="77777777" w:rsidR="00FA7FAA" w:rsidRPr="00A06FDC" w:rsidRDefault="00FA7FAA" w:rsidP="00602662">
            <w:pPr>
              <w:spacing w:after="0" w:line="240" w:lineRule="auto"/>
              <w:rPr>
                <w:rFonts w:ascii="Century" w:eastAsia="Times New Roman" w:hAnsi="Century" w:cs="Times New Roman"/>
                <w:sz w:val="20"/>
                <w:szCs w:val="20"/>
                <w:lang w:eastAsia="nl-NL"/>
              </w:rPr>
            </w:pPr>
          </w:p>
        </w:tc>
        <w:tc>
          <w:tcPr>
            <w:tcW w:w="758" w:type="dxa"/>
            <w:tcBorders>
              <w:top w:val="nil"/>
              <w:left w:val="nil"/>
              <w:bottom w:val="nil"/>
              <w:right w:val="nil"/>
            </w:tcBorders>
            <w:shd w:val="clear" w:color="auto" w:fill="auto"/>
            <w:noWrap/>
            <w:vAlign w:val="bottom"/>
            <w:hideMark/>
          </w:tcPr>
          <w:p w14:paraId="3E5CA33D" w14:textId="77777777" w:rsidR="00FA7FAA" w:rsidRPr="00A06FDC" w:rsidRDefault="00FA7FAA" w:rsidP="00602662">
            <w:pPr>
              <w:spacing w:after="0" w:line="240" w:lineRule="auto"/>
              <w:rPr>
                <w:rFonts w:ascii="Century" w:eastAsia="Times New Roman" w:hAnsi="Century" w:cs="Times New Roman"/>
                <w:sz w:val="20"/>
                <w:szCs w:val="20"/>
                <w:lang w:eastAsia="nl-NL"/>
              </w:rPr>
            </w:pPr>
          </w:p>
        </w:tc>
        <w:tc>
          <w:tcPr>
            <w:tcW w:w="758" w:type="dxa"/>
            <w:tcBorders>
              <w:top w:val="nil"/>
              <w:left w:val="nil"/>
              <w:bottom w:val="nil"/>
              <w:right w:val="nil"/>
            </w:tcBorders>
            <w:shd w:val="clear" w:color="auto" w:fill="auto"/>
            <w:noWrap/>
            <w:vAlign w:val="bottom"/>
            <w:hideMark/>
          </w:tcPr>
          <w:p w14:paraId="02EF39A6" w14:textId="77777777" w:rsidR="00FA7FAA" w:rsidRPr="00A06FDC" w:rsidRDefault="00FA7FAA" w:rsidP="00602662">
            <w:pPr>
              <w:spacing w:after="0" w:line="240" w:lineRule="auto"/>
              <w:rPr>
                <w:rFonts w:ascii="Century" w:eastAsia="Times New Roman" w:hAnsi="Century" w:cs="Times New Roman"/>
                <w:sz w:val="20"/>
                <w:szCs w:val="20"/>
                <w:lang w:eastAsia="nl-NL"/>
              </w:rPr>
            </w:pPr>
          </w:p>
        </w:tc>
        <w:tc>
          <w:tcPr>
            <w:tcW w:w="601" w:type="dxa"/>
            <w:tcBorders>
              <w:top w:val="nil"/>
              <w:left w:val="nil"/>
              <w:bottom w:val="nil"/>
              <w:right w:val="nil"/>
            </w:tcBorders>
            <w:shd w:val="clear" w:color="auto" w:fill="auto"/>
            <w:noWrap/>
            <w:vAlign w:val="bottom"/>
            <w:hideMark/>
          </w:tcPr>
          <w:p w14:paraId="2E834AA8" w14:textId="77777777" w:rsidR="00FA7FAA" w:rsidRPr="00A06FDC" w:rsidRDefault="00FA7FAA" w:rsidP="00602662">
            <w:pPr>
              <w:spacing w:after="0" w:line="240" w:lineRule="auto"/>
              <w:rPr>
                <w:rFonts w:ascii="Century" w:eastAsia="Times New Roman" w:hAnsi="Century" w:cs="Times New Roman"/>
                <w:sz w:val="20"/>
                <w:szCs w:val="20"/>
                <w:lang w:eastAsia="nl-NL"/>
              </w:rPr>
            </w:pPr>
          </w:p>
        </w:tc>
        <w:tc>
          <w:tcPr>
            <w:tcW w:w="373" w:type="dxa"/>
            <w:tcBorders>
              <w:top w:val="nil"/>
              <w:left w:val="nil"/>
              <w:bottom w:val="nil"/>
              <w:right w:val="nil"/>
            </w:tcBorders>
            <w:shd w:val="clear" w:color="auto" w:fill="auto"/>
            <w:noWrap/>
            <w:vAlign w:val="bottom"/>
            <w:hideMark/>
          </w:tcPr>
          <w:p w14:paraId="7DD3CF18" w14:textId="77777777" w:rsidR="00FA7FAA" w:rsidRPr="00A06FDC" w:rsidRDefault="00FA7FAA" w:rsidP="00602662">
            <w:pPr>
              <w:spacing w:after="0" w:line="240" w:lineRule="auto"/>
              <w:rPr>
                <w:rFonts w:ascii="Century" w:eastAsia="Times New Roman" w:hAnsi="Century" w:cs="Times New Roman"/>
                <w:sz w:val="20"/>
                <w:szCs w:val="20"/>
                <w:lang w:eastAsia="nl-NL"/>
              </w:rPr>
            </w:pPr>
          </w:p>
        </w:tc>
        <w:tc>
          <w:tcPr>
            <w:tcW w:w="1017" w:type="dxa"/>
            <w:tcBorders>
              <w:top w:val="nil"/>
              <w:left w:val="nil"/>
              <w:bottom w:val="nil"/>
              <w:right w:val="nil"/>
            </w:tcBorders>
            <w:shd w:val="clear" w:color="auto" w:fill="auto"/>
            <w:noWrap/>
            <w:vAlign w:val="bottom"/>
            <w:hideMark/>
          </w:tcPr>
          <w:p w14:paraId="41BCC82D" w14:textId="77777777" w:rsidR="00FA7FAA" w:rsidRPr="00A06FDC" w:rsidRDefault="00FA7FAA" w:rsidP="00602662">
            <w:pPr>
              <w:spacing w:after="0" w:line="240" w:lineRule="auto"/>
              <w:rPr>
                <w:rFonts w:ascii="Century" w:eastAsia="Times New Roman" w:hAnsi="Century" w:cs="Times New Roman"/>
                <w:sz w:val="20"/>
                <w:szCs w:val="20"/>
                <w:lang w:eastAsia="nl-NL"/>
              </w:rPr>
            </w:pPr>
          </w:p>
        </w:tc>
      </w:tr>
    </w:tbl>
    <w:p w14:paraId="659742A4" w14:textId="77777777" w:rsidR="00494A84" w:rsidRDefault="00D95087" w:rsidP="0050415A">
      <w:pPr>
        <w:pStyle w:val="Kop1"/>
      </w:pPr>
      <w:bookmarkStart w:id="9" w:name="_Toc100760569"/>
      <w:r w:rsidRPr="00A06FDC">
        <w:t>Bijlage ondersteuningsniveaus</w:t>
      </w:r>
      <w:bookmarkEnd w:id="9"/>
    </w:p>
    <w:p w14:paraId="76E475BA" w14:textId="77777777" w:rsidR="0050415A" w:rsidRPr="0050415A" w:rsidRDefault="0050415A" w:rsidP="0050415A"/>
    <w:p w14:paraId="35854CD8" w14:textId="77777777" w:rsidR="00D95087" w:rsidRPr="0050415A" w:rsidRDefault="00D95087" w:rsidP="0050415A">
      <w:pPr>
        <w:rPr>
          <w:b/>
        </w:rPr>
      </w:pPr>
      <w:r w:rsidRPr="0050415A">
        <w:rPr>
          <w:b/>
        </w:rPr>
        <w:t xml:space="preserve">Ondersteuningsniveaus </w:t>
      </w:r>
    </w:p>
    <w:p w14:paraId="55E1C013" w14:textId="77777777" w:rsidR="00D95087" w:rsidRPr="00A06FDC" w:rsidRDefault="00143726" w:rsidP="0050415A">
      <w:r>
        <w:t xml:space="preserve">De ondersteuning aan </w:t>
      </w:r>
      <w:r w:rsidRPr="00A06FDC">
        <w:t>kinderen</w:t>
      </w:r>
      <w:r w:rsidR="00D95087" w:rsidRPr="00A06FDC">
        <w:t xml:space="preserve"> is onderverdeeld in vijf niveaus, de zogeheten </w:t>
      </w:r>
      <w:r w:rsidR="0070522A" w:rsidRPr="00A06FDC">
        <w:t>ondersteunings</w:t>
      </w:r>
      <w:r w:rsidR="00D95087" w:rsidRPr="00A06FDC">
        <w:t xml:space="preserve">niveaus. </w:t>
      </w:r>
    </w:p>
    <w:p w14:paraId="50928F4A" w14:textId="77777777" w:rsidR="00D95087" w:rsidRPr="00143726" w:rsidRDefault="00837B3B" w:rsidP="0050415A">
      <w:pPr>
        <w:rPr>
          <w:i/>
          <w:lang w:eastAsia="nl-NL"/>
        </w:rPr>
      </w:pPr>
      <w:r>
        <w:rPr>
          <w:lang w:eastAsia="nl-NL"/>
        </w:rPr>
        <w:t>Kinderen</w:t>
      </w:r>
      <w:r w:rsidR="00D95087" w:rsidRPr="00A06FDC">
        <w:rPr>
          <w:lang w:eastAsia="nl-NL"/>
        </w:rPr>
        <w:t xml:space="preserve"> die naar voltijds hoogbegaafden onderwijs gaan zitten in </w:t>
      </w:r>
      <w:r w:rsidR="00D95087" w:rsidRPr="00143726">
        <w:rPr>
          <w:i/>
          <w:lang w:eastAsia="nl-NL"/>
        </w:rPr>
        <w:t>ondersteuningsniveau</w:t>
      </w:r>
      <w:r w:rsidR="0070522A" w:rsidRPr="00143726">
        <w:rPr>
          <w:i/>
          <w:lang w:eastAsia="nl-NL"/>
        </w:rPr>
        <w:t xml:space="preserve"> 4. </w:t>
      </w:r>
    </w:p>
    <w:p w14:paraId="218FE36D" w14:textId="77777777" w:rsidR="00D95087" w:rsidRPr="00A06FDC" w:rsidRDefault="00D95087" w:rsidP="00D95087">
      <w:pPr>
        <w:jc w:val="both"/>
        <w:rPr>
          <w:rFonts w:ascii="Century" w:hAnsi="Century" w:cstheme="minorHAnsi"/>
        </w:rPr>
      </w:pPr>
    </w:p>
    <w:p w14:paraId="28148266" w14:textId="77777777" w:rsidR="00D95087" w:rsidRPr="0050415A" w:rsidRDefault="00D95087" w:rsidP="0050415A">
      <w:pPr>
        <w:rPr>
          <w:b/>
        </w:rPr>
      </w:pPr>
      <w:r w:rsidRPr="0050415A">
        <w:rPr>
          <w:b/>
        </w:rPr>
        <w:t xml:space="preserve">Ondersteuningsniveau 1  </w:t>
      </w:r>
    </w:p>
    <w:p w14:paraId="35DB4691" w14:textId="77777777" w:rsidR="00A06FDC" w:rsidRPr="00A06FDC" w:rsidRDefault="00D95087" w:rsidP="00143726">
      <w:r w:rsidRPr="00A06FDC">
        <w:t xml:space="preserve">Dit betreft alle </w:t>
      </w:r>
      <w:r w:rsidR="00837B3B">
        <w:t>kinderen</w:t>
      </w:r>
      <w:r w:rsidRPr="00A06FDC">
        <w:t>. Het onderwijs binnen d</w:t>
      </w:r>
      <w:r w:rsidR="0070522A" w:rsidRPr="00A06FDC">
        <w:t>e groep wordt ondersteuning</w:t>
      </w:r>
      <w:r w:rsidRPr="00A06FDC">
        <w:t xml:space="preserve"> door de groepsleerkracht en daarin is aandacht voor verschillende onderwijsbehoeften. </w:t>
      </w:r>
    </w:p>
    <w:p w14:paraId="382EF567" w14:textId="77777777" w:rsidR="00A06FDC" w:rsidRPr="00A06FDC" w:rsidRDefault="00A06FDC" w:rsidP="00143726">
      <w:pPr>
        <w:rPr>
          <w:lang w:eastAsia="nl-NL"/>
        </w:rPr>
      </w:pPr>
    </w:p>
    <w:p w14:paraId="7C894A41" w14:textId="77777777" w:rsidR="00D95087" w:rsidRPr="0050415A" w:rsidRDefault="00D95087" w:rsidP="0050415A">
      <w:pPr>
        <w:rPr>
          <w:b/>
        </w:rPr>
      </w:pPr>
      <w:r w:rsidRPr="0050415A">
        <w:rPr>
          <w:b/>
        </w:rPr>
        <w:t xml:space="preserve">Ondersteuningsniveau 2 </w:t>
      </w:r>
    </w:p>
    <w:p w14:paraId="39F297A6" w14:textId="77777777" w:rsidR="00D95087" w:rsidRPr="00A06FDC" w:rsidRDefault="00D95087" w:rsidP="00143726">
      <w:r w:rsidRPr="00A06FDC">
        <w:t xml:space="preserve">Wanneer de </w:t>
      </w:r>
      <w:r w:rsidR="0070522A" w:rsidRPr="00A06FDC">
        <w:t>ondersteuning</w:t>
      </w:r>
      <w:r w:rsidRPr="00A06FDC">
        <w:t xml:space="preserve"> die geboden wordt in niveau 1 nie</w:t>
      </w:r>
      <w:r w:rsidR="00D533D3">
        <w:t>t voldoende is voor een kind, wordt het kind</w:t>
      </w:r>
      <w:r w:rsidRPr="00A06FDC">
        <w:t xml:space="preserve"> in niveau 2 geplaatst. De leerkracht biedt extra ondersteuning aan die </w:t>
      </w:r>
      <w:r w:rsidR="00837B3B">
        <w:t>kinderen</w:t>
      </w:r>
      <w:r w:rsidRPr="00A06FDC">
        <w:t xml:space="preserve"> die dat nodig blijken te hebben. </w:t>
      </w:r>
    </w:p>
    <w:p w14:paraId="2AB094D8" w14:textId="77777777" w:rsidR="00A06FDC" w:rsidRPr="00A06FDC" w:rsidRDefault="00A06FDC" w:rsidP="00A06FDC">
      <w:pPr>
        <w:rPr>
          <w:rFonts w:ascii="Century" w:hAnsi="Century"/>
          <w:lang w:eastAsia="nl-NL"/>
        </w:rPr>
      </w:pPr>
    </w:p>
    <w:p w14:paraId="534AFEA1" w14:textId="77777777" w:rsidR="00D95087" w:rsidRPr="0050415A" w:rsidRDefault="00D95087" w:rsidP="0050415A">
      <w:pPr>
        <w:rPr>
          <w:b/>
        </w:rPr>
      </w:pPr>
      <w:r w:rsidRPr="0050415A">
        <w:rPr>
          <w:b/>
        </w:rPr>
        <w:t xml:space="preserve">Ondersteuningsniveau 3 </w:t>
      </w:r>
    </w:p>
    <w:p w14:paraId="7F17505C" w14:textId="77777777" w:rsidR="0070522A" w:rsidRPr="00A06FDC" w:rsidRDefault="00D95087" w:rsidP="00143726">
      <w:r w:rsidRPr="00A06FDC">
        <w:t xml:space="preserve">Wanneer blijkt dat de </w:t>
      </w:r>
      <w:r w:rsidR="0070522A" w:rsidRPr="00A06FDC">
        <w:t>ondersteuning</w:t>
      </w:r>
      <w:r w:rsidRPr="00A06FDC">
        <w:t xml:space="preserve"> van niveau 2 ni</w:t>
      </w:r>
      <w:r w:rsidR="00D533D3">
        <w:t>et voldoende is voor het kind, dan wordt het kind</w:t>
      </w:r>
      <w:r w:rsidRPr="00A06FDC">
        <w:t xml:space="preserve"> naar </w:t>
      </w:r>
      <w:r w:rsidR="0070522A" w:rsidRPr="00A06FDC">
        <w:t>ondersteunings</w:t>
      </w:r>
      <w:r w:rsidRPr="00A06FDC">
        <w:t xml:space="preserve">niveau 3 verplaatst. De </w:t>
      </w:r>
      <w:r w:rsidR="00D533D3">
        <w:t>leerkracht bespreekt het kind</w:t>
      </w:r>
      <w:r w:rsidRPr="00A06FDC">
        <w:t xml:space="preserve"> met de intern begeleider</w:t>
      </w:r>
      <w:r w:rsidR="00D533D3">
        <w:t xml:space="preserve"> (unitregisseur)</w:t>
      </w:r>
      <w:r w:rsidR="0070522A" w:rsidRPr="00A06FDC">
        <w:t xml:space="preserve">. Er is </w:t>
      </w:r>
      <w:r w:rsidR="00A06FDC" w:rsidRPr="00A06FDC">
        <w:t xml:space="preserve">specifieke </w:t>
      </w:r>
      <w:r w:rsidR="0070522A" w:rsidRPr="00A06FDC">
        <w:t xml:space="preserve">begeleiding nodig die de leerkracht niet kan bieden. </w:t>
      </w:r>
      <w:r w:rsidRPr="00A06FDC">
        <w:t xml:space="preserve"> </w:t>
      </w:r>
      <w:r w:rsidR="0070522A" w:rsidRPr="00A06FDC">
        <w:t xml:space="preserve">Dit kan bijvoorbeeld binnen een soort Plusklas of het aanbod van VO- scholen voor begaafde </w:t>
      </w:r>
      <w:r w:rsidR="00837B3B">
        <w:t>kinderen</w:t>
      </w:r>
      <w:r w:rsidR="0070522A" w:rsidRPr="00A06FDC">
        <w:t xml:space="preserve"> van PO. </w:t>
      </w:r>
    </w:p>
    <w:p w14:paraId="3C72CC83" w14:textId="77777777" w:rsidR="0070522A" w:rsidRPr="00A06FDC" w:rsidRDefault="0070522A" w:rsidP="0070522A">
      <w:pPr>
        <w:rPr>
          <w:rFonts w:ascii="Century" w:hAnsi="Century" w:cstheme="minorHAnsi"/>
          <w:lang w:eastAsia="nl-NL"/>
        </w:rPr>
      </w:pPr>
    </w:p>
    <w:p w14:paraId="1B1C976E" w14:textId="77777777" w:rsidR="00D95087" w:rsidRPr="0050415A" w:rsidRDefault="00D95087" w:rsidP="0050415A">
      <w:pPr>
        <w:rPr>
          <w:b/>
          <w:i/>
        </w:rPr>
      </w:pPr>
      <w:r w:rsidRPr="0050415A">
        <w:rPr>
          <w:b/>
        </w:rPr>
        <w:t>Ondersteuningsniveau 4</w:t>
      </w:r>
      <w:r w:rsidRPr="0050415A">
        <w:rPr>
          <w:b/>
          <w:i/>
        </w:rPr>
        <w:t xml:space="preserve"> </w:t>
      </w:r>
    </w:p>
    <w:p w14:paraId="32EA28A2" w14:textId="77777777" w:rsidR="00D95087" w:rsidRDefault="00D95087" w:rsidP="00143726">
      <w:r w:rsidRPr="00A06FDC">
        <w:t xml:space="preserve">De school is handelingsverlegen en </w:t>
      </w:r>
      <w:r w:rsidR="00D533D3">
        <w:t>dit</w:t>
      </w:r>
      <w:r w:rsidRPr="00A06FDC">
        <w:t xml:space="preserve"> wordt, in overleg met ouders, </w:t>
      </w:r>
      <w:r w:rsidR="00D533D3">
        <w:t xml:space="preserve">binnen het BSOT/MDO </w:t>
      </w:r>
      <w:r w:rsidR="00A06FDC" w:rsidRPr="00A06FDC">
        <w:t>bespro</w:t>
      </w:r>
      <w:r w:rsidR="0070522A" w:rsidRPr="00A06FDC">
        <w:t xml:space="preserve">ken. Hierbij kan het advies zijn aanmelding bij een </w:t>
      </w:r>
      <w:r w:rsidR="00D533D3">
        <w:t xml:space="preserve">voltijd </w:t>
      </w:r>
      <w:r w:rsidR="00143726">
        <w:t>HB-voorziening</w:t>
      </w:r>
      <w:r w:rsidR="0070522A" w:rsidRPr="00A06FDC">
        <w:t xml:space="preserve">. </w:t>
      </w:r>
    </w:p>
    <w:p w14:paraId="5C25A83D" w14:textId="77777777" w:rsidR="00D533D3" w:rsidRPr="00A06FDC" w:rsidRDefault="00D533D3" w:rsidP="00D533D3">
      <w:pPr>
        <w:spacing w:after="0"/>
        <w:rPr>
          <w:rFonts w:ascii="Century" w:hAnsi="Century" w:cstheme="minorHAnsi"/>
        </w:rPr>
      </w:pPr>
    </w:p>
    <w:p w14:paraId="2BB420C0" w14:textId="77777777" w:rsidR="00D95087" w:rsidRPr="0050415A" w:rsidRDefault="00D95087" w:rsidP="0050415A">
      <w:pPr>
        <w:rPr>
          <w:b/>
        </w:rPr>
      </w:pPr>
      <w:r w:rsidRPr="0050415A">
        <w:rPr>
          <w:b/>
        </w:rPr>
        <w:t xml:space="preserve">Ondersteuningsniveau 5 </w:t>
      </w:r>
    </w:p>
    <w:p w14:paraId="38593181" w14:textId="77777777" w:rsidR="00D95087" w:rsidRPr="00A06FDC" w:rsidRDefault="00D95087" w:rsidP="00143726">
      <w:r w:rsidRPr="00A06FDC">
        <w:lastRenderedPageBreak/>
        <w:t xml:space="preserve">Wanneer </w:t>
      </w:r>
      <w:r w:rsidR="0070522A" w:rsidRPr="00A06FDC">
        <w:t>onderwijsbehoeften te complex zijn</w:t>
      </w:r>
      <w:r w:rsidRPr="00A06FDC">
        <w:t>, zal er vanuit het BSOT</w:t>
      </w:r>
      <w:r w:rsidR="00D533D3">
        <w:t>/MDO</w:t>
      </w:r>
      <w:r w:rsidRPr="00A06FDC">
        <w:t xml:space="preserve"> het </w:t>
      </w:r>
      <w:r w:rsidR="00D533D3">
        <w:t>advies komen het kind</w:t>
      </w:r>
      <w:r w:rsidRPr="00A06FDC">
        <w:t xml:space="preserve"> te verwijzen naar </w:t>
      </w:r>
      <w:r w:rsidR="0070522A" w:rsidRPr="00A06FDC">
        <w:t xml:space="preserve">de tussenvoorziening, </w:t>
      </w:r>
      <w:r w:rsidR="00143726" w:rsidRPr="00A06FDC">
        <w:t>of het</w:t>
      </w:r>
      <w:r w:rsidR="00143726">
        <w:t xml:space="preserve"> speciaal onderwijs (SO) v</w:t>
      </w:r>
      <w:r w:rsidRPr="00A06FDC">
        <w:t>erwijzing wordt of is, via het BSOT</w:t>
      </w:r>
      <w:r w:rsidR="00D533D3">
        <w:t>/MDO</w:t>
      </w:r>
      <w:r w:rsidRPr="00A06FDC">
        <w:t xml:space="preserve">, aangevraagd </w:t>
      </w:r>
      <w:r w:rsidR="00D533D3">
        <w:t>bij de Commissie van Toelaatbaarheid.</w:t>
      </w:r>
    </w:p>
    <w:p w14:paraId="50CCEDD7" w14:textId="77777777" w:rsidR="0055499F" w:rsidRDefault="0055499F">
      <w:pPr>
        <w:rPr>
          <w:rFonts w:ascii="Century" w:hAnsi="Century"/>
        </w:rPr>
      </w:pPr>
    </w:p>
    <w:p w14:paraId="60CD31FC" w14:textId="77777777" w:rsidR="00D533D3" w:rsidRDefault="00D533D3" w:rsidP="00D533D3">
      <w:pPr>
        <w:rPr>
          <w:rFonts w:ascii="Century" w:hAnsi="Century"/>
          <w:b/>
          <w:u w:val="single"/>
        </w:rPr>
      </w:pPr>
    </w:p>
    <w:p w14:paraId="3B038B6E" w14:textId="77777777" w:rsidR="00D533D3" w:rsidRDefault="00D533D3" w:rsidP="00D533D3">
      <w:pPr>
        <w:rPr>
          <w:rFonts w:ascii="Century" w:hAnsi="Century"/>
          <w:b/>
          <w:u w:val="single"/>
        </w:rPr>
      </w:pPr>
    </w:p>
    <w:p w14:paraId="1208D09B" w14:textId="77777777" w:rsidR="00D533D3" w:rsidRDefault="00D533D3" w:rsidP="00D533D3">
      <w:pPr>
        <w:rPr>
          <w:rFonts w:ascii="Century" w:hAnsi="Century"/>
          <w:b/>
          <w:u w:val="single"/>
        </w:rPr>
      </w:pPr>
    </w:p>
    <w:p w14:paraId="77379562" w14:textId="77777777" w:rsidR="00D533D3" w:rsidRPr="00175C85" w:rsidRDefault="0050415A" w:rsidP="0050415A">
      <w:pPr>
        <w:pStyle w:val="Kop1"/>
        <w:rPr>
          <w:lang w:val="en-US"/>
        </w:rPr>
      </w:pPr>
      <w:bookmarkStart w:id="10" w:name="_Toc100760570"/>
      <w:proofErr w:type="spellStart"/>
      <w:r w:rsidRPr="00175C85">
        <w:rPr>
          <w:lang w:val="en-US"/>
        </w:rPr>
        <w:t>Literatuur</w:t>
      </w:r>
      <w:proofErr w:type="spellEnd"/>
      <w:r w:rsidR="00D533D3" w:rsidRPr="00175C85">
        <w:rPr>
          <w:lang w:val="en-US"/>
        </w:rPr>
        <w:t>:</w:t>
      </w:r>
      <w:bookmarkEnd w:id="10"/>
    </w:p>
    <w:p w14:paraId="2A6AD0F5" w14:textId="77777777" w:rsidR="00D533D3" w:rsidRPr="00175C85" w:rsidRDefault="00D533D3" w:rsidP="0050415A">
      <w:pPr>
        <w:pStyle w:val="Geenafstand"/>
        <w:rPr>
          <w:lang w:val="en-US"/>
        </w:rPr>
      </w:pPr>
      <w:r w:rsidRPr="00175C85">
        <w:rPr>
          <w:lang w:val="en-US"/>
        </w:rPr>
        <w:t xml:space="preserve">Csikszentmihalyi, </w:t>
      </w:r>
    </w:p>
    <w:p w14:paraId="5EDF0053" w14:textId="77777777" w:rsidR="00D533D3" w:rsidRPr="00175C85" w:rsidRDefault="00D533D3" w:rsidP="0050415A">
      <w:pPr>
        <w:pStyle w:val="Geenafstand"/>
        <w:rPr>
          <w:lang w:val="en-US"/>
        </w:rPr>
      </w:pPr>
      <w:r w:rsidRPr="00175C85">
        <w:rPr>
          <w:lang w:val="en-US"/>
        </w:rPr>
        <w:t>1975, beyond boredom and anxiety</w:t>
      </w:r>
    </w:p>
    <w:p w14:paraId="2C1C4845" w14:textId="77777777" w:rsidR="00D533D3" w:rsidRPr="00175C85" w:rsidRDefault="00D533D3" w:rsidP="0050415A">
      <w:pPr>
        <w:pStyle w:val="Geenafstand"/>
        <w:rPr>
          <w:lang w:val="en-US"/>
        </w:rPr>
      </w:pPr>
      <w:r w:rsidRPr="00175C85">
        <w:rPr>
          <w:lang w:val="en-US"/>
        </w:rPr>
        <w:t>1990, flow, the psychology of optimal experience</w:t>
      </w:r>
    </w:p>
    <w:p w14:paraId="540D49EB" w14:textId="77777777" w:rsidR="00D533D3" w:rsidRPr="00175C85" w:rsidRDefault="00D533D3" w:rsidP="0050415A">
      <w:pPr>
        <w:pStyle w:val="Geenafstand"/>
        <w:rPr>
          <w:lang w:val="en-US"/>
        </w:rPr>
      </w:pPr>
      <w:r w:rsidRPr="00175C85">
        <w:rPr>
          <w:lang w:val="en-US"/>
        </w:rPr>
        <w:t>1997, finding flow</w:t>
      </w:r>
    </w:p>
    <w:p w14:paraId="1CD9A7D2" w14:textId="77777777" w:rsidR="0050415A" w:rsidRPr="00175C85" w:rsidRDefault="0050415A" w:rsidP="0050415A">
      <w:pPr>
        <w:pStyle w:val="Geenafstand"/>
        <w:rPr>
          <w:lang w:val="en-US"/>
        </w:rPr>
      </w:pPr>
    </w:p>
    <w:p w14:paraId="6507E8E5" w14:textId="77777777" w:rsidR="00D533D3" w:rsidRPr="00175C85" w:rsidRDefault="00D533D3" w:rsidP="0050415A">
      <w:pPr>
        <w:pStyle w:val="Geenafstand"/>
        <w:rPr>
          <w:lang w:val="en-US"/>
        </w:rPr>
      </w:pPr>
      <w:proofErr w:type="spellStart"/>
      <w:r w:rsidRPr="00175C85">
        <w:rPr>
          <w:lang w:val="en-US"/>
        </w:rPr>
        <w:t>Renzulli</w:t>
      </w:r>
      <w:proofErr w:type="spellEnd"/>
      <w:r w:rsidRPr="00175C85">
        <w:rPr>
          <w:lang w:val="en-US"/>
        </w:rPr>
        <w:t>,</w:t>
      </w:r>
    </w:p>
    <w:p w14:paraId="7B7E8F93" w14:textId="77777777" w:rsidR="00D533D3" w:rsidRPr="00175C85" w:rsidRDefault="00D533D3" w:rsidP="0050415A">
      <w:pPr>
        <w:pStyle w:val="Geenafstand"/>
        <w:rPr>
          <w:lang w:val="en-US"/>
        </w:rPr>
      </w:pPr>
      <w:r w:rsidRPr="00175C85">
        <w:rPr>
          <w:lang w:val="en-US"/>
        </w:rPr>
        <w:t>1978, what makes giftedness</w:t>
      </w:r>
    </w:p>
    <w:p w14:paraId="4156FA4E" w14:textId="77777777" w:rsidR="0050415A" w:rsidRPr="00175C85" w:rsidRDefault="0050415A" w:rsidP="0050415A">
      <w:pPr>
        <w:pStyle w:val="Geenafstand"/>
        <w:rPr>
          <w:lang w:val="en-US"/>
        </w:rPr>
      </w:pPr>
    </w:p>
    <w:p w14:paraId="40CD5E93" w14:textId="77777777" w:rsidR="00D533D3" w:rsidRPr="00175C85" w:rsidRDefault="00D533D3" w:rsidP="0050415A">
      <w:pPr>
        <w:pStyle w:val="Geenafstand"/>
        <w:rPr>
          <w:lang w:val="en-US"/>
        </w:rPr>
      </w:pPr>
      <w:r w:rsidRPr="00175C85">
        <w:rPr>
          <w:lang w:val="en-US"/>
        </w:rPr>
        <w:t>Rogers,</w:t>
      </w:r>
    </w:p>
    <w:p w14:paraId="21B1F7E2" w14:textId="77777777" w:rsidR="00D533D3" w:rsidRPr="00175C85" w:rsidRDefault="00D533D3" w:rsidP="0050415A">
      <w:pPr>
        <w:pStyle w:val="Geenafstand"/>
        <w:rPr>
          <w:lang w:val="en-US"/>
        </w:rPr>
      </w:pPr>
      <w:r w:rsidRPr="00175C85">
        <w:rPr>
          <w:lang w:val="en-US"/>
        </w:rPr>
        <w:t>2009, lessons learned about educating the gifted and talented</w:t>
      </w:r>
    </w:p>
    <w:p w14:paraId="437F61B5" w14:textId="77777777" w:rsidR="00D533D3" w:rsidRPr="00175C85" w:rsidRDefault="00D533D3" w:rsidP="0050415A">
      <w:pPr>
        <w:pStyle w:val="Geenafstand"/>
        <w:rPr>
          <w:lang w:val="en-US"/>
        </w:rPr>
      </w:pPr>
      <w:r w:rsidRPr="00175C85">
        <w:rPr>
          <w:lang w:val="en-US"/>
        </w:rPr>
        <w:t>2015, the academic, socialization, and psychological effects of acceleration.</w:t>
      </w:r>
    </w:p>
    <w:p w14:paraId="08D436F9" w14:textId="77777777" w:rsidR="0050415A" w:rsidRPr="00175C85" w:rsidRDefault="0050415A" w:rsidP="0050415A">
      <w:pPr>
        <w:pStyle w:val="Geenafstand"/>
        <w:rPr>
          <w:lang w:val="en-US"/>
        </w:rPr>
      </w:pPr>
    </w:p>
    <w:p w14:paraId="504D963E" w14:textId="77777777" w:rsidR="00D533D3" w:rsidRPr="00175C85" w:rsidRDefault="00D533D3" w:rsidP="0050415A">
      <w:pPr>
        <w:pStyle w:val="Geenafstand"/>
        <w:rPr>
          <w:lang w:val="en-US"/>
        </w:rPr>
      </w:pPr>
      <w:r w:rsidRPr="00175C85">
        <w:rPr>
          <w:lang w:val="en-US"/>
        </w:rPr>
        <w:t>Little,</w:t>
      </w:r>
    </w:p>
    <w:p w14:paraId="4B89B3AC" w14:textId="77777777" w:rsidR="00D533D3" w:rsidRPr="00175C85" w:rsidRDefault="00D533D3" w:rsidP="0050415A">
      <w:pPr>
        <w:pStyle w:val="Geenafstand"/>
        <w:rPr>
          <w:lang w:val="en-US"/>
        </w:rPr>
      </w:pPr>
      <w:r w:rsidRPr="00175C85">
        <w:rPr>
          <w:lang w:val="en-US"/>
        </w:rPr>
        <w:t>2017, the use of overarching concepts in the integrated curriculum model</w:t>
      </w:r>
    </w:p>
    <w:p w14:paraId="7CBE9D94" w14:textId="77777777" w:rsidR="00D533D3" w:rsidRPr="00175C85" w:rsidRDefault="00D533D3" w:rsidP="0050415A">
      <w:pPr>
        <w:pStyle w:val="Geenafstand"/>
        <w:rPr>
          <w:lang w:val="en-US"/>
        </w:rPr>
      </w:pPr>
      <w:r w:rsidRPr="00175C85">
        <w:rPr>
          <w:lang w:val="en-US"/>
        </w:rPr>
        <w:t>Herzberg and Callahan,</w:t>
      </w:r>
    </w:p>
    <w:p w14:paraId="37B03DA3" w14:textId="77777777" w:rsidR="00D533D3" w:rsidRPr="00175C85" w:rsidRDefault="00D533D3" w:rsidP="0050415A">
      <w:pPr>
        <w:pStyle w:val="Geenafstand"/>
        <w:rPr>
          <w:lang w:val="en-US"/>
        </w:rPr>
      </w:pPr>
      <w:r w:rsidRPr="00175C85">
        <w:rPr>
          <w:lang w:val="en-US"/>
        </w:rPr>
        <w:t>2016, fundamentals of gifted education</w:t>
      </w:r>
    </w:p>
    <w:p w14:paraId="7F396E41" w14:textId="77777777" w:rsidR="0050415A" w:rsidRPr="00175C85" w:rsidRDefault="0050415A" w:rsidP="0050415A">
      <w:pPr>
        <w:pStyle w:val="Geenafstand"/>
        <w:rPr>
          <w:lang w:val="en-US"/>
        </w:rPr>
      </w:pPr>
    </w:p>
    <w:p w14:paraId="59479DDC" w14:textId="77777777" w:rsidR="00D533D3" w:rsidRPr="00175C85" w:rsidRDefault="00D533D3" w:rsidP="0050415A">
      <w:pPr>
        <w:pStyle w:val="Geenafstand"/>
        <w:rPr>
          <w:lang w:val="en-US"/>
        </w:rPr>
      </w:pPr>
      <w:r w:rsidRPr="00175C85">
        <w:rPr>
          <w:lang w:val="en-US"/>
        </w:rPr>
        <w:t>Fredericks,</w:t>
      </w:r>
    </w:p>
    <w:p w14:paraId="2B7FF0A4" w14:textId="77777777" w:rsidR="00D533D3" w:rsidRPr="00175C85" w:rsidRDefault="00D533D3" w:rsidP="0050415A">
      <w:pPr>
        <w:pStyle w:val="Geenafstand"/>
        <w:rPr>
          <w:lang w:val="en-US"/>
        </w:rPr>
      </w:pPr>
      <w:r w:rsidRPr="00175C85">
        <w:rPr>
          <w:lang w:val="en-US"/>
        </w:rPr>
        <w:t>2010, developing and fostering passion in academic and non-academic domains</w:t>
      </w:r>
    </w:p>
    <w:p w14:paraId="663F96BF" w14:textId="77777777" w:rsidR="0050415A" w:rsidRPr="00175C85" w:rsidRDefault="0050415A" w:rsidP="0050415A">
      <w:pPr>
        <w:pStyle w:val="Geenafstand"/>
        <w:rPr>
          <w:lang w:val="en-US"/>
        </w:rPr>
      </w:pPr>
    </w:p>
    <w:p w14:paraId="30870F0E" w14:textId="77777777" w:rsidR="00D533D3" w:rsidRPr="00175C85" w:rsidRDefault="00D533D3" w:rsidP="0050415A">
      <w:pPr>
        <w:pStyle w:val="Geenafstand"/>
        <w:rPr>
          <w:lang w:val="en-US"/>
        </w:rPr>
      </w:pPr>
      <w:r w:rsidRPr="00175C85">
        <w:rPr>
          <w:lang w:val="en-US"/>
        </w:rPr>
        <w:t>Van Tassel-</w:t>
      </w:r>
      <w:proofErr w:type="spellStart"/>
      <w:r w:rsidRPr="00175C85">
        <w:rPr>
          <w:lang w:val="en-US"/>
        </w:rPr>
        <w:t>Baska</w:t>
      </w:r>
      <w:proofErr w:type="spellEnd"/>
      <w:r w:rsidRPr="00175C85">
        <w:rPr>
          <w:lang w:val="en-US"/>
        </w:rPr>
        <w:t>,</w:t>
      </w:r>
    </w:p>
    <w:p w14:paraId="4859549E" w14:textId="77777777" w:rsidR="00D533D3" w:rsidRPr="00175C85" w:rsidRDefault="00D533D3" w:rsidP="0050415A">
      <w:pPr>
        <w:pStyle w:val="Geenafstand"/>
        <w:rPr>
          <w:lang w:val="en-US"/>
        </w:rPr>
      </w:pPr>
      <w:r w:rsidRPr="00175C85">
        <w:rPr>
          <w:lang w:val="en-US"/>
        </w:rPr>
        <w:t>2008, a study of differentiated instructional change over three years</w:t>
      </w:r>
    </w:p>
    <w:p w14:paraId="261004A5" w14:textId="77777777" w:rsidR="00D533D3" w:rsidRPr="00175C85" w:rsidRDefault="00D533D3" w:rsidP="0050415A">
      <w:pPr>
        <w:pStyle w:val="Geenafstand"/>
        <w:rPr>
          <w:lang w:val="en-US"/>
        </w:rPr>
      </w:pPr>
      <w:r w:rsidRPr="00175C85">
        <w:rPr>
          <w:lang w:val="en-US"/>
        </w:rPr>
        <w:t xml:space="preserve">2011, </w:t>
      </w:r>
      <w:proofErr w:type="gramStart"/>
      <w:r w:rsidRPr="00175C85">
        <w:rPr>
          <w:lang w:val="en-US"/>
        </w:rPr>
        <w:t>content based</w:t>
      </w:r>
      <w:proofErr w:type="gramEnd"/>
      <w:r w:rsidRPr="00175C85">
        <w:rPr>
          <w:lang w:val="en-US"/>
        </w:rPr>
        <w:t xml:space="preserve"> curriculum for high ability learners</w:t>
      </w:r>
    </w:p>
    <w:p w14:paraId="4F8F0036" w14:textId="77777777" w:rsidR="0050415A" w:rsidRPr="00175C85" w:rsidRDefault="0050415A" w:rsidP="0050415A">
      <w:pPr>
        <w:pStyle w:val="Geenafstand"/>
        <w:rPr>
          <w:lang w:val="en-US"/>
        </w:rPr>
      </w:pPr>
    </w:p>
    <w:p w14:paraId="3C080264" w14:textId="77777777" w:rsidR="00D533D3" w:rsidRPr="00175C85" w:rsidRDefault="00D533D3" w:rsidP="0050415A">
      <w:pPr>
        <w:pStyle w:val="Geenafstand"/>
        <w:rPr>
          <w:lang w:val="en-US"/>
        </w:rPr>
      </w:pPr>
      <w:r w:rsidRPr="00175C85">
        <w:rPr>
          <w:lang w:val="en-US"/>
        </w:rPr>
        <w:t>Ackerman,</w:t>
      </w:r>
    </w:p>
    <w:p w14:paraId="1A5089F3" w14:textId="77777777" w:rsidR="00D533D3" w:rsidRPr="00175C85" w:rsidRDefault="00D533D3" w:rsidP="0050415A">
      <w:pPr>
        <w:pStyle w:val="Geenafstand"/>
        <w:rPr>
          <w:lang w:val="en-US"/>
        </w:rPr>
      </w:pPr>
      <w:r w:rsidRPr="00175C85">
        <w:rPr>
          <w:lang w:val="en-US"/>
        </w:rPr>
        <w:t>2014, nonsense, common sense and science of expert performance</w:t>
      </w:r>
    </w:p>
    <w:p w14:paraId="1EC8FE08" w14:textId="77777777" w:rsidR="0050415A" w:rsidRPr="00175C85" w:rsidRDefault="0050415A" w:rsidP="0050415A">
      <w:pPr>
        <w:pStyle w:val="Geenafstand"/>
        <w:rPr>
          <w:lang w:val="en-US"/>
        </w:rPr>
      </w:pPr>
    </w:p>
    <w:p w14:paraId="1FC628B6" w14:textId="77777777" w:rsidR="00D533D3" w:rsidRPr="00175C85" w:rsidRDefault="00D533D3" w:rsidP="0050415A">
      <w:pPr>
        <w:pStyle w:val="Geenafstand"/>
        <w:rPr>
          <w:lang w:val="en-US"/>
        </w:rPr>
      </w:pPr>
      <w:r w:rsidRPr="00175C85">
        <w:rPr>
          <w:lang w:val="en-US"/>
        </w:rPr>
        <w:t>Kaufman,</w:t>
      </w:r>
    </w:p>
    <w:p w14:paraId="1014A39D" w14:textId="77777777" w:rsidR="00D533D3" w:rsidRPr="00175C85" w:rsidRDefault="00D533D3" w:rsidP="0050415A">
      <w:pPr>
        <w:pStyle w:val="Geenafstand"/>
        <w:rPr>
          <w:lang w:val="en-US"/>
        </w:rPr>
      </w:pPr>
      <w:r w:rsidRPr="00175C85">
        <w:rPr>
          <w:lang w:val="en-US"/>
        </w:rPr>
        <w:t xml:space="preserve">2009, beyond big and </w:t>
      </w:r>
      <w:proofErr w:type="gramStart"/>
      <w:r w:rsidRPr="00175C85">
        <w:rPr>
          <w:lang w:val="en-US"/>
        </w:rPr>
        <w:t>little ,</w:t>
      </w:r>
      <w:proofErr w:type="gramEnd"/>
      <w:r w:rsidRPr="00175C85">
        <w:rPr>
          <w:lang w:val="en-US"/>
        </w:rPr>
        <w:t xml:space="preserve"> the four C-model on creativity</w:t>
      </w:r>
    </w:p>
    <w:p w14:paraId="02D57B2E" w14:textId="77777777" w:rsidR="0050415A" w:rsidRPr="00175C85" w:rsidRDefault="0050415A" w:rsidP="0050415A">
      <w:pPr>
        <w:pStyle w:val="Geenafstand"/>
        <w:rPr>
          <w:lang w:val="en-US"/>
        </w:rPr>
      </w:pPr>
    </w:p>
    <w:p w14:paraId="52E34F94" w14:textId="77777777" w:rsidR="00D533D3" w:rsidRPr="00175C85" w:rsidRDefault="00D533D3" w:rsidP="0050415A">
      <w:pPr>
        <w:pStyle w:val="Geenafstand"/>
        <w:rPr>
          <w:lang w:val="en-US"/>
        </w:rPr>
      </w:pPr>
      <w:proofErr w:type="spellStart"/>
      <w:r w:rsidRPr="00175C85">
        <w:rPr>
          <w:lang w:val="en-US"/>
        </w:rPr>
        <w:t>Stoeger</w:t>
      </w:r>
      <w:proofErr w:type="spellEnd"/>
      <w:r w:rsidRPr="00175C85">
        <w:rPr>
          <w:lang w:val="en-US"/>
        </w:rPr>
        <w:t xml:space="preserve"> and gruber,</w:t>
      </w:r>
    </w:p>
    <w:p w14:paraId="7570BFA0" w14:textId="77777777" w:rsidR="00D533D3" w:rsidRPr="00175C85" w:rsidRDefault="00D533D3" w:rsidP="0050415A">
      <w:pPr>
        <w:pStyle w:val="Geenafstand"/>
        <w:rPr>
          <w:lang w:val="en-US"/>
        </w:rPr>
      </w:pPr>
      <w:r w:rsidRPr="00175C85">
        <w:rPr>
          <w:lang w:val="en-US"/>
        </w:rPr>
        <w:t xml:space="preserve">2014, cultures of expertise; the social </w:t>
      </w:r>
      <w:proofErr w:type="spellStart"/>
      <w:r w:rsidRPr="00175C85">
        <w:rPr>
          <w:lang w:val="en-US"/>
        </w:rPr>
        <w:t>defenition</w:t>
      </w:r>
      <w:proofErr w:type="spellEnd"/>
      <w:r w:rsidRPr="00175C85">
        <w:rPr>
          <w:lang w:val="en-US"/>
        </w:rPr>
        <w:t xml:space="preserve"> of individual excellence</w:t>
      </w:r>
    </w:p>
    <w:p w14:paraId="01744C53" w14:textId="77777777" w:rsidR="0050415A" w:rsidRPr="00175C85" w:rsidRDefault="0050415A" w:rsidP="0050415A">
      <w:pPr>
        <w:pStyle w:val="Geenafstand"/>
        <w:rPr>
          <w:lang w:val="en-US"/>
        </w:rPr>
      </w:pPr>
    </w:p>
    <w:p w14:paraId="65A0AE8B" w14:textId="77777777" w:rsidR="00D533D3" w:rsidRPr="00175C85" w:rsidRDefault="00D533D3" w:rsidP="0050415A">
      <w:pPr>
        <w:pStyle w:val="Geenafstand"/>
        <w:rPr>
          <w:lang w:val="en-US"/>
        </w:rPr>
      </w:pPr>
      <w:proofErr w:type="spellStart"/>
      <w:r w:rsidRPr="00175C85">
        <w:rPr>
          <w:lang w:val="en-US"/>
        </w:rPr>
        <w:t>Macmarra</w:t>
      </w:r>
      <w:proofErr w:type="spellEnd"/>
      <w:r w:rsidRPr="00175C85">
        <w:rPr>
          <w:lang w:val="en-US"/>
        </w:rPr>
        <w:t xml:space="preserve"> et al,</w:t>
      </w:r>
    </w:p>
    <w:p w14:paraId="6054F2A5" w14:textId="77777777" w:rsidR="00D533D3" w:rsidRPr="00175C85" w:rsidRDefault="00D533D3" w:rsidP="0050415A">
      <w:pPr>
        <w:pStyle w:val="Geenafstand"/>
        <w:rPr>
          <w:lang w:val="en-US"/>
        </w:rPr>
      </w:pPr>
      <w:r w:rsidRPr="00175C85">
        <w:rPr>
          <w:lang w:val="en-US"/>
        </w:rPr>
        <w:t xml:space="preserve">2014, deliberate practice and performance in music, games, sports, education and </w:t>
      </w:r>
      <w:proofErr w:type="spellStart"/>
      <w:r w:rsidRPr="00175C85">
        <w:rPr>
          <w:lang w:val="en-US"/>
        </w:rPr>
        <w:t>profesions</w:t>
      </w:r>
      <w:proofErr w:type="spellEnd"/>
    </w:p>
    <w:p w14:paraId="35ED9BAE" w14:textId="77777777" w:rsidR="00D533D3" w:rsidRPr="00175C85" w:rsidRDefault="00D533D3">
      <w:pPr>
        <w:rPr>
          <w:rFonts w:ascii="Century" w:hAnsi="Century"/>
          <w:lang w:val="en-US"/>
        </w:rPr>
      </w:pPr>
    </w:p>
    <w:sectPr w:rsidR="00D533D3" w:rsidRPr="00175C85" w:rsidSect="00152ABF">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F1B60" w14:textId="77777777" w:rsidR="00EA6B7B" w:rsidRDefault="00EA6B7B" w:rsidP="006B38AE">
      <w:pPr>
        <w:spacing w:after="0" w:line="240" w:lineRule="auto"/>
      </w:pPr>
      <w:r>
        <w:separator/>
      </w:r>
    </w:p>
  </w:endnote>
  <w:endnote w:type="continuationSeparator" w:id="0">
    <w:p w14:paraId="5CEE2020" w14:textId="77777777" w:rsidR="00EA6B7B" w:rsidRDefault="00EA6B7B" w:rsidP="006B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60"/>
      <w:gridCol w:w="4512"/>
    </w:tblGrid>
    <w:tr w:rsidR="00A57434" w14:paraId="50352E93" w14:textId="77777777">
      <w:trPr>
        <w:trHeight w:hRule="exact" w:val="115"/>
        <w:jc w:val="center"/>
      </w:trPr>
      <w:tc>
        <w:tcPr>
          <w:tcW w:w="4686" w:type="dxa"/>
          <w:shd w:val="clear" w:color="auto" w:fill="5B9BD5" w:themeFill="accent1"/>
          <w:tcMar>
            <w:top w:w="0" w:type="dxa"/>
            <w:bottom w:w="0" w:type="dxa"/>
          </w:tcMar>
        </w:tcPr>
        <w:p w14:paraId="36403983" w14:textId="77777777" w:rsidR="00A57434" w:rsidRDefault="00A57434">
          <w:pPr>
            <w:pStyle w:val="Koptekst"/>
            <w:rPr>
              <w:caps/>
              <w:sz w:val="18"/>
            </w:rPr>
          </w:pPr>
        </w:p>
      </w:tc>
      <w:tc>
        <w:tcPr>
          <w:tcW w:w="4674" w:type="dxa"/>
          <w:shd w:val="clear" w:color="auto" w:fill="5B9BD5" w:themeFill="accent1"/>
          <w:tcMar>
            <w:top w:w="0" w:type="dxa"/>
            <w:bottom w:w="0" w:type="dxa"/>
          </w:tcMar>
        </w:tcPr>
        <w:p w14:paraId="58EB269D" w14:textId="77777777" w:rsidR="00A57434" w:rsidRDefault="00A57434">
          <w:pPr>
            <w:pStyle w:val="Koptekst"/>
            <w:jc w:val="right"/>
            <w:rPr>
              <w:caps/>
              <w:sz w:val="18"/>
            </w:rPr>
          </w:pPr>
        </w:p>
      </w:tc>
    </w:tr>
    <w:tr w:rsidR="00A57434" w14:paraId="0944E52B" w14:textId="77777777">
      <w:trPr>
        <w:jc w:val="center"/>
      </w:trPr>
      <w:sdt>
        <w:sdtPr>
          <w:rPr>
            <w:caps/>
            <w:color w:val="808080" w:themeColor="background1" w:themeShade="80"/>
            <w:sz w:val="18"/>
            <w:szCs w:val="18"/>
          </w:rPr>
          <w:alias w:val="Auteur"/>
          <w:tag w:val=""/>
          <w:id w:val="1534151868"/>
          <w:placeholder>
            <w:docPart w:val="3649F4D6FE3541EABEC195878E715393"/>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23489991" w14:textId="77777777" w:rsidR="00A57434" w:rsidRDefault="00A57434" w:rsidP="00152ABF">
              <w:pPr>
                <w:pStyle w:val="Voettekst"/>
                <w:rPr>
                  <w:caps/>
                  <w:color w:val="808080" w:themeColor="background1" w:themeShade="80"/>
                  <w:sz w:val="18"/>
                  <w:szCs w:val="18"/>
                </w:rPr>
              </w:pPr>
              <w:r>
                <w:rPr>
                  <w:caps/>
                  <w:color w:val="808080" w:themeColor="background1" w:themeShade="80"/>
                  <w:sz w:val="18"/>
                  <w:szCs w:val="18"/>
                </w:rPr>
                <w:t>Expertgroep HB-PO</w:t>
              </w:r>
            </w:p>
          </w:tc>
        </w:sdtContent>
      </w:sdt>
      <w:tc>
        <w:tcPr>
          <w:tcW w:w="4674" w:type="dxa"/>
          <w:shd w:val="clear" w:color="auto" w:fill="auto"/>
          <w:vAlign w:val="center"/>
        </w:tcPr>
        <w:p w14:paraId="33381330" w14:textId="77777777" w:rsidR="00A57434" w:rsidRDefault="00A57434">
          <w:pPr>
            <w:pStyle w:val="Voettekst"/>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BA786B">
            <w:rPr>
              <w:caps/>
              <w:noProof/>
              <w:color w:val="808080" w:themeColor="background1" w:themeShade="80"/>
              <w:sz w:val="18"/>
              <w:szCs w:val="18"/>
            </w:rPr>
            <w:t>9</w:t>
          </w:r>
          <w:r>
            <w:rPr>
              <w:caps/>
              <w:color w:val="808080" w:themeColor="background1" w:themeShade="80"/>
              <w:sz w:val="18"/>
              <w:szCs w:val="18"/>
            </w:rPr>
            <w:fldChar w:fldCharType="end"/>
          </w:r>
        </w:p>
      </w:tc>
    </w:tr>
  </w:tbl>
  <w:p w14:paraId="33185619" w14:textId="77777777" w:rsidR="00A57434" w:rsidRDefault="00A574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F6CD" w14:textId="77777777" w:rsidR="00EA6B7B" w:rsidRDefault="00EA6B7B" w:rsidP="006B38AE">
      <w:pPr>
        <w:spacing w:after="0" w:line="240" w:lineRule="auto"/>
      </w:pPr>
      <w:r>
        <w:separator/>
      </w:r>
    </w:p>
  </w:footnote>
  <w:footnote w:type="continuationSeparator" w:id="0">
    <w:p w14:paraId="28D04B77" w14:textId="77777777" w:rsidR="00EA6B7B" w:rsidRDefault="00EA6B7B" w:rsidP="006B38AE">
      <w:pPr>
        <w:spacing w:after="0" w:line="240" w:lineRule="auto"/>
      </w:pPr>
      <w:r>
        <w:continuationSeparator/>
      </w:r>
    </w:p>
  </w:footnote>
  <w:footnote w:id="1">
    <w:p w14:paraId="7B857216" w14:textId="77777777" w:rsidR="00A57434" w:rsidRPr="00A06FDC" w:rsidRDefault="00A57434" w:rsidP="000B50F6">
      <w:pPr>
        <w:shd w:val="clear" w:color="auto" w:fill="FFFFFF"/>
        <w:spacing w:before="120" w:after="360" w:line="240" w:lineRule="auto"/>
        <w:rPr>
          <w:rFonts w:ascii="Century" w:eastAsia="Times New Roman" w:hAnsi="Century" w:cs="Arial"/>
          <w:color w:val="666666"/>
          <w:sz w:val="20"/>
          <w:szCs w:val="20"/>
          <w:lang w:eastAsia="nl-NL"/>
        </w:rPr>
      </w:pPr>
      <w:r>
        <w:rPr>
          <w:rStyle w:val="Voetnootmarkering"/>
        </w:rPr>
        <w:footnoteRef/>
      </w:r>
      <w:r>
        <w:t xml:space="preserve"> </w:t>
      </w:r>
      <w:r w:rsidRPr="00A06FDC">
        <w:rPr>
          <w:rFonts w:ascii="Century" w:eastAsia="Times New Roman" w:hAnsi="Century" w:cs="Arial"/>
          <w:color w:val="666666"/>
          <w:sz w:val="20"/>
          <w:szCs w:val="20"/>
          <w:lang w:eastAsia="nl-NL"/>
        </w:rPr>
        <w:t xml:space="preserve">Trimbos instituut: De Family Check Up is een nieuwe in de Verenigde Staten ontwikkelde kortdurende gezinsinterventie gericht op het ondersteunen van (probleem)gezinnen in hun opvoeding. De jeugdspecialisten bezoeken de deelnemende gezinnen thuis om in kaart te brengen wat er goed gaat binnen het gezin en op welke terreinen ondersteuning nodig is. Twaalf jeugdspecialisten van jeugdhulporganisaties Entrea en Pactum zijn getraind om gezinnen te ondersteunen in Arnhem en Nijmegen. </w:t>
      </w:r>
      <w:r w:rsidRPr="00A06FDC">
        <w:rPr>
          <w:rFonts w:ascii="Century" w:eastAsia="Times New Roman" w:hAnsi="Century" w:cs="Arial"/>
          <w:color w:val="333333"/>
          <w:sz w:val="20"/>
          <w:szCs w:val="20"/>
          <w:lang w:eastAsia="nl-NL"/>
        </w:rPr>
        <w:t>Effectief</w:t>
      </w:r>
      <w:r w:rsidRPr="00A06FDC">
        <w:rPr>
          <w:rFonts w:ascii="Century" w:eastAsia="Times New Roman" w:hAnsi="Century" w:cs="Arial"/>
          <w:color w:val="666666"/>
          <w:sz w:val="20"/>
          <w:szCs w:val="20"/>
          <w:lang w:eastAsia="nl-NL"/>
        </w:rPr>
        <w:t>: De interventie is in Amerikaanse en Zweedse studies effectief bevonden in het verminderen van een breed scala aan problemen onder jongeren, waaronder alcohol- en druggebruik maar ook antisociaal gedrag, psychische problemen, schoolprestaties, overgewicht en risicovol seksueel gedrag.</w:t>
      </w:r>
    </w:p>
    <w:p w14:paraId="4976A81C" w14:textId="77777777" w:rsidR="00A57434" w:rsidRDefault="00A57434">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5159E"/>
    <w:multiLevelType w:val="hybridMultilevel"/>
    <w:tmpl w:val="F2BE1A10"/>
    <w:lvl w:ilvl="0" w:tplc="4DA88E52">
      <w:numFmt w:val="bullet"/>
      <w:lvlText w:val="-"/>
      <w:lvlJc w:val="left"/>
      <w:pPr>
        <w:tabs>
          <w:tab w:val="num" w:pos="360"/>
        </w:tabs>
        <w:ind w:left="360" w:hanging="360"/>
      </w:pPr>
      <w:rPr>
        <w:rFonts w:ascii="Times New Roman" w:eastAsia="Times New Roman" w:hAnsi="Times New Roman"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A6B229F"/>
    <w:multiLevelType w:val="hybridMultilevel"/>
    <w:tmpl w:val="C0E24A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AB721C6"/>
    <w:multiLevelType w:val="hybridMultilevel"/>
    <w:tmpl w:val="84AE66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7B2496D"/>
    <w:multiLevelType w:val="hybridMultilevel"/>
    <w:tmpl w:val="E3D623E4"/>
    <w:lvl w:ilvl="0" w:tplc="E47622C2">
      <w:start w:val="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B40"/>
    <w:rsid w:val="00015851"/>
    <w:rsid w:val="000249AC"/>
    <w:rsid w:val="000B4378"/>
    <w:rsid w:val="000B50F6"/>
    <w:rsid w:val="00140920"/>
    <w:rsid w:val="00143726"/>
    <w:rsid w:val="001438C8"/>
    <w:rsid w:val="00146F06"/>
    <w:rsid w:val="00152ABF"/>
    <w:rsid w:val="00160C5E"/>
    <w:rsid w:val="00175C85"/>
    <w:rsid w:val="00221A81"/>
    <w:rsid w:val="002C0D9B"/>
    <w:rsid w:val="00301CF1"/>
    <w:rsid w:val="00302F0A"/>
    <w:rsid w:val="00320087"/>
    <w:rsid w:val="00327D72"/>
    <w:rsid w:val="00335FEC"/>
    <w:rsid w:val="00384129"/>
    <w:rsid w:val="003B0767"/>
    <w:rsid w:val="004863A9"/>
    <w:rsid w:val="00494A84"/>
    <w:rsid w:val="004E4F3A"/>
    <w:rsid w:val="0050415A"/>
    <w:rsid w:val="0055499F"/>
    <w:rsid w:val="00554CDB"/>
    <w:rsid w:val="005631F7"/>
    <w:rsid w:val="00590A8D"/>
    <w:rsid w:val="0059488B"/>
    <w:rsid w:val="005C010E"/>
    <w:rsid w:val="00602662"/>
    <w:rsid w:val="006205AB"/>
    <w:rsid w:val="00621ABF"/>
    <w:rsid w:val="00645600"/>
    <w:rsid w:val="00663B14"/>
    <w:rsid w:val="006A16A2"/>
    <w:rsid w:val="006B38AE"/>
    <w:rsid w:val="006B3DF0"/>
    <w:rsid w:val="006B7C3C"/>
    <w:rsid w:val="0070522A"/>
    <w:rsid w:val="00771328"/>
    <w:rsid w:val="00772697"/>
    <w:rsid w:val="007D1B40"/>
    <w:rsid w:val="0080631D"/>
    <w:rsid w:val="00813FE4"/>
    <w:rsid w:val="008149FB"/>
    <w:rsid w:val="00837B3B"/>
    <w:rsid w:val="00851D72"/>
    <w:rsid w:val="008547E2"/>
    <w:rsid w:val="00863CCF"/>
    <w:rsid w:val="00877999"/>
    <w:rsid w:val="008B2248"/>
    <w:rsid w:val="008B4A91"/>
    <w:rsid w:val="008C357B"/>
    <w:rsid w:val="008E1490"/>
    <w:rsid w:val="00937721"/>
    <w:rsid w:val="00945B82"/>
    <w:rsid w:val="00951DF6"/>
    <w:rsid w:val="00965DB5"/>
    <w:rsid w:val="00976552"/>
    <w:rsid w:val="009915F2"/>
    <w:rsid w:val="009D5131"/>
    <w:rsid w:val="009E34F0"/>
    <w:rsid w:val="009F726C"/>
    <w:rsid w:val="00A00FDC"/>
    <w:rsid w:val="00A06FDC"/>
    <w:rsid w:val="00A23024"/>
    <w:rsid w:val="00A57434"/>
    <w:rsid w:val="00B01114"/>
    <w:rsid w:val="00B12C35"/>
    <w:rsid w:val="00B700C3"/>
    <w:rsid w:val="00B80FC4"/>
    <w:rsid w:val="00B95B11"/>
    <w:rsid w:val="00BA786B"/>
    <w:rsid w:val="00BC6A16"/>
    <w:rsid w:val="00C11E62"/>
    <w:rsid w:val="00C45CA6"/>
    <w:rsid w:val="00C55FB0"/>
    <w:rsid w:val="00C60862"/>
    <w:rsid w:val="00CE66F1"/>
    <w:rsid w:val="00D11101"/>
    <w:rsid w:val="00D21A51"/>
    <w:rsid w:val="00D2420B"/>
    <w:rsid w:val="00D533D3"/>
    <w:rsid w:val="00D95087"/>
    <w:rsid w:val="00D977F8"/>
    <w:rsid w:val="00DF0488"/>
    <w:rsid w:val="00E33F0F"/>
    <w:rsid w:val="00E556AE"/>
    <w:rsid w:val="00E572F7"/>
    <w:rsid w:val="00E57344"/>
    <w:rsid w:val="00E94E0A"/>
    <w:rsid w:val="00EA6B7B"/>
    <w:rsid w:val="00F022D2"/>
    <w:rsid w:val="00FA7FAA"/>
    <w:rsid w:val="00FF4B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0074B3"/>
  <w15:chartTrackingRefBased/>
  <w15:docId w15:val="{1A37383A-3774-47CE-B8F3-83632260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55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E556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qFormat/>
    <w:rsid w:val="00D95087"/>
    <w:pPr>
      <w:keepNext/>
      <w:spacing w:after="0" w:line="240" w:lineRule="auto"/>
      <w:outlineLvl w:val="2"/>
    </w:pPr>
    <w:rPr>
      <w:rFonts w:ascii="Arial" w:eastAsia="Times New Roman" w:hAnsi="Arial" w:cs="Arial"/>
      <w:i/>
      <w:i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7D1B40"/>
    <w:pPr>
      <w:spacing w:after="0" w:line="240" w:lineRule="auto"/>
    </w:pPr>
  </w:style>
  <w:style w:type="paragraph" w:customStyle="1" w:styleId="HoofdtekstAA">
    <w:name w:val="Hoofdtekst A A"/>
    <w:rsid w:val="006B38AE"/>
    <w:pPr>
      <w:pBdr>
        <w:top w:val="nil"/>
        <w:left w:val="nil"/>
        <w:bottom w:val="nil"/>
        <w:right w:val="nil"/>
        <w:between w:val="nil"/>
        <w:bar w:val="nil"/>
      </w:pBdr>
      <w:suppressAutoHyphens/>
      <w:spacing w:after="0" w:line="288" w:lineRule="auto"/>
    </w:pPr>
    <w:rPr>
      <w:rFonts w:ascii="Palatino" w:eastAsia="Palatino" w:hAnsi="Palatino" w:cs="Palatino"/>
      <w:color w:val="000000"/>
      <w:sz w:val="24"/>
      <w:szCs w:val="24"/>
      <w:u w:color="000000"/>
      <w:bdr w:val="nil"/>
      <w:lang w:eastAsia="nl-NL"/>
    </w:rPr>
  </w:style>
  <w:style w:type="paragraph" w:customStyle="1" w:styleId="Voetnoot">
    <w:name w:val="Voetnoot"/>
    <w:rsid w:val="006B38AE"/>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nl-NL"/>
    </w:rPr>
  </w:style>
  <w:style w:type="character" w:customStyle="1" w:styleId="Geen">
    <w:name w:val="Geen"/>
    <w:rsid w:val="006B38AE"/>
  </w:style>
  <w:style w:type="character" w:customStyle="1" w:styleId="Hyperlink0">
    <w:name w:val="Hyperlink.0"/>
    <w:basedOn w:val="Geen"/>
    <w:rsid w:val="006B38AE"/>
    <w:rPr>
      <w:rFonts w:ascii="Palatino" w:eastAsia="Palatino" w:hAnsi="Palatino" w:cs="Palatino"/>
      <w:color w:val="0000FF"/>
      <w:sz w:val="16"/>
      <w:szCs w:val="16"/>
      <w:u w:val="single" w:color="0000FF"/>
    </w:rPr>
  </w:style>
  <w:style w:type="paragraph" w:styleId="Koptekst">
    <w:name w:val="header"/>
    <w:basedOn w:val="Standaard"/>
    <w:link w:val="KoptekstChar"/>
    <w:uiPriority w:val="99"/>
    <w:unhideWhenUsed/>
    <w:rsid w:val="00A230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3024"/>
  </w:style>
  <w:style w:type="paragraph" w:styleId="Voettekst">
    <w:name w:val="footer"/>
    <w:basedOn w:val="Standaard"/>
    <w:link w:val="VoettekstChar"/>
    <w:uiPriority w:val="99"/>
    <w:unhideWhenUsed/>
    <w:rsid w:val="00A2302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3024"/>
  </w:style>
  <w:style w:type="paragraph" w:styleId="Ballontekst">
    <w:name w:val="Balloon Text"/>
    <w:basedOn w:val="Standaard"/>
    <w:link w:val="BallontekstChar"/>
    <w:uiPriority w:val="99"/>
    <w:semiHidden/>
    <w:unhideWhenUsed/>
    <w:rsid w:val="00494A8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4A84"/>
    <w:rPr>
      <w:rFonts w:ascii="Segoe UI" w:hAnsi="Segoe UI" w:cs="Segoe UI"/>
      <w:sz w:val="18"/>
      <w:szCs w:val="18"/>
    </w:rPr>
  </w:style>
  <w:style w:type="character" w:customStyle="1" w:styleId="Kop3Char">
    <w:name w:val="Kop 3 Char"/>
    <w:basedOn w:val="Standaardalinea-lettertype"/>
    <w:link w:val="Kop3"/>
    <w:rsid w:val="00D95087"/>
    <w:rPr>
      <w:rFonts w:ascii="Arial" w:eastAsia="Times New Roman" w:hAnsi="Arial" w:cs="Arial"/>
      <w:i/>
      <w:iCs/>
      <w:sz w:val="24"/>
      <w:szCs w:val="24"/>
      <w:lang w:eastAsia="nl-NL"/>
    </w:rPr>
  </w:style>
  <w:style w:type="paragraph" w:styleId="Lijstalinea">
    <w:name w:val="List Paragraph"/>
    <w:basedOn w:val="Standaard"/>
    <w:uiPriority w:val="34"/>
    <w:qFormat/>
    <w:rsid w:val="00A06FDC"/>
    <w:pPr>
      <w:ind w:left="720"/>
      <w:contextualSpacing/>
    </w:pPr>
  </w:style>
  <w:style w:type="character" w:styleId="Verwijzingopmerking">
    <w:name w:val="annotation reference"/>
    <w:basedOn w:val="Standaardalinea-lettertype"/>
    <w:uiPriority w:val="99"/>
    <w:semiHidden/>
    <w:unhideWhenUsed/>
    <w:rsid w:val="00A06FDC"/>
    <w:rPr>
      <w:sz w:val="16"/>
      <w:szCs w:val="16"/>
    </w:rPr>
  </w:style>
  <w:style w:type="paragraph" w:styleId="Tekstopmerking">
    <w:name w:val="annotation text"/>
    <w:basedOn w:val="Standaard"/>
    <w:link w:val="TekstopmerkingChar"/>
    <w:uiPriority w:val="99"/>
    <w:semiHidden/>
    <w:unhideWhenUsed/>
    <w:rsid w:val="00A06F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06FDC"/>
    <w:rPr>
      <w:sz w:val="20"/>
      <w:szCs w:val="20"/>
    </w:rPr>
  </w:style>
  <w:style w:type="paragraph" w:styleId="Onderwerpvanopmerking">
    <w:name w:val="annotation subject"/>
    <w:basedOn w:val="Tekstopmerking"/>
    <w:next w:val="Tekstopmerking"/>
    <w:link w:val="OnderwerpvanopmerkingChar"/>
    <w:uiPriority w:val="99"/>
    <w:semiHidden/>
    <w:unhideWhenUsed/>
    <w:rsid w:val="00A06FDC"/>
    <w:rPr>
      <w:b/>
      <w:bCs/>
    </w:rPr>
  </w:style>
  <w:style w:type="character" w:customStyle="1" w:styleId="OnderwerpvanopmerkingChar">
    <w:name w:val="Onderwerp van opmerking Char"/>
    <w:basedOn w:val="TekstopmerkingChar"/>
    <w:link w:val="Onderwerpvanopmerking"/>
    <w:uiPriority w:val="99"/>
    <w:semiHidden/>
    <w:rsid w:val="00A06FDC"/>
    <w:rPr>
      <w:b/>
      <w:bCs/>
      <w:sz w:val="20"/>
      <w:szCs w:val="20"/>
    </w:rPr>
  </w:style>
  <w:style w:type="character" w:customStyle="1" w:styleId="Kop1Char">
    <w:name w:val="Kop 1 Char"/>
    <w:basedOn w:val="Standaardalinea-lettertype"/>
    <w:link w:val="Kop1"/>
    <w:uiPriority w:val="9"/>
    <w:rsid w:val="00E556AE"/>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E556AE"/>
    <w:pPr>
      <w:outlineLvl w:val="9"/>
    </w:pPr>
    <w:rPr>
      <w:lang w:eastAsia="nl-NL"/>
    </w:rPr>
  </w:style>
  <w:style w:type="paragraph" w:styleId="Inhopg3">
    <w:name w:val="toc 3"/>
    <w:basedOn w:val="Standaard"/>
    <w:next w:val="Standaard"/>
    <w:autoRedefine/>
    <w:uiPriority w:val="39"/>
    <w:unhideWhenUsed/>
    <w:rsid w:val="00E556AE"/>
    <w:pPr>
      <w:spacing w:after="100"/>
      <w:ind w:left="440"/>
    </w:pPr>
  </w:style>
  <w:style w:type="character" w:styleId="Hyperlink">
    <w:name w:val="Hyperlink"/>
    <w:basedOn w:val="Standaardalinea-lettertype"/>
    <w:uiPriority w:val="99"/>
    <w:unhideWhenUsed/>
    <w:rsid w:val="00E556AE"/>
    <w:rPr>
      <w:color w:val="0563C1" w:themeColor="hyperlink"/>
      <w:u w:val="single"/>
    </w:rPr>
  </w:style>
  <w:style w:type="character" w:customStyle="1" w:styleId="Kop2Char">
    <w:name w:val="Kop 2 Char"/>
    <w:basedOn w:val="Standaardalinea-lettertype"/>
    <w:link w:val="Kop2"/>
    <w:uiPriority w:val="9"/>
    <w:rsid w:val="00E556AE"/>
    <w:rPr>
      <w:rFonts w:asciiTheme="majorHAnsi" w:eastAsiaTheme="majorEastAsia" w:hAnsiTheme="majorHAnsi" w:cstheme="majorBidi"/>
      <w:color w:val="2E74B5" w:themeColor="accent1" w:themeShade="BF"/>
      <w:sz w:val="26"/>
      <w:szCs w:val="26"/>
    </w:rPr>
  </w:style>
  <w:style w:type="paragraph" w:styleId="Voetnoottekst">
    <w:name w:val="footnote text"/>
    <w:basedOn w:val="Standaard"/>
    <w:link w:val="VoetnoottekstChar"/>
    <w:uiPriority w:val="99"/>
    <w:semiHidden/>
    <w:unhideWhenUsed/>
    <w:rsid w:val="000B50F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B50F6"/>
    <w:rPr>
      <w:sz w:val="20"/>
      <w:szCs w:val="20"/>
    </w:rPr>
  </w:style>
  <w:style w:type="character" w:styleId="Voetnootmarkering">
    <w:name w:val="footnote reference"/>
    <w:basedOn w:val="Standaardalinea-lettertype"/>
    <w:uiPriority w:val="99"/>
    <w:semiHidden/>
    <w:unhideWhenUsed/>
    <w:rsid w:val="000B50F6"/>
    <w:rPr>
      <w:vertAlign w:val="superscript"/>
    </w:rPr>
  </w:style>
  <w:style w:type="table" w:styleId="Tabelraster">
    <w:name w:val="Table Grid"/>
    <w:basedOn w:val="Standaardtabel"/>
    <w:uiPriority w:val="39"/>
    <w:rsid w:val="000B5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uiPriority w:val="39"/>
    <w:unhideWhenUsed/>
    <w:rsid w:val="0050415A"/>
    <w:pPr>
      <w:spacing w:after="100"/>
    </w:pPr>
  </w:style>
  <w:style w:type="paragraph" w:styleId="Inhopg2">
    <w:name w:val="toc 2"/>
    <w:basedOn w:val="Standaard"/>
    <w:next w:val="Standaard"/>
    <w:autoRedefine/>
    <w:uiPriority w:val="39"/>
    <w:unhideWhenUsed/>
    <w:rsid w:val="0050415A"/>
    <w:pPr>
      <w:spacing w:after="100"/>
      <w:ind w:left="220"/>
    </w:pPr>
  </w:style>
  <w:style w:type="character" w:customStyle="1" w:styleId="GeenafstandChar">
    <w:name w:val="Geen afstand Char"/>
    <w:basedOn w:val="Standaardalinea-lettertype"/>
    <w:link w:val="Geenafstand"/>
    <w:uiPriority w:val="1"/>
    <w:rsid w:val="00152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5057">
      <w:bodyDiv w:val="1"/>
      <w:marLeft w:val="0"/>
      <w:marRight w:val="0"/>
      <w:marTop w:val="0"/>
      <w:marBottom w:val="0"/>
      <w:divBdr>
        <w:top w:val="none" w:sz="0" w:space="0" w:color="auto"/>
        <w:left w:val="none" w:sz="0" w:space="0" w:color="auto"/>
        <w:bottom w:val="none" w:sz="0" w:space="0" w:color="auto"/>
        <w:right w:val="none" w:sz="0" w:space="0" w:color="auto"/>
      </w:divBdr>
    </w:div>
    <w:div w:id="748814357">
      <w:bodyDiv w:val="1"/>
      <w:marLeft w:val="0"/>
      <w:marRight w:val="0"/>
      <w:marTop w:val="0"/>
      <w:marBottom w:val="0"/>
      <w:divBdr>
        <w:top w:val="none" w:sz="0" w:space="0" w:color="auto"/>
        <w:left w:val="none" w:sz="0" w:space="0" w:color="auto"/>
        <w:bottom w:val="none" w:sz="0" w:space="0" w:color="auto"/>
        <w:right w:val="none" w:sz="0" w:space="0" w:color="auto"/>
      </w:divBdr>
      <w:divsChild>
        <w:div w:id="433288852">
          <w:marLeft w:val="0"/>
          <w:marRight w:val="0"/>
          <w:marTop w:val="0"/>
          <w:marBottom w:val="0"/>
          <w:divBdr>
            <w:top w:val="none" w:sz="0" w:space="0" w:color="auto"/>
            <w:left w:val="none" w:sz="0" w:space="0" w:color="auto"/>
            <w:bottom w:val="none" w:sz="0" w:space="0" w:color="auto"/>
            <w:right w:val="none" w:sz="0" w:space="0" w:color="auto"/>
          </w:divBdr>
        </w:div>
      </w:divsChild>
    </w:div>
    <w:div w:id="120594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4.png@01D4DD73.A0F3D960"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0.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49F4D6FE3541EABEC195878E715393"/>
        <w:category>
          <w:name w:val="Algemeen"/>
          <w:gallery w:val="placeholder"/>
        </w:category>
        <w:types>
          <w:type w:val="bbPlcHdr"/>
        </w:types>
        <w:behaviors>
          <w:behavior w:val="content"/>
        </w:behaviors>
        <w:guid w:val="{5EE885D5-9DEB-41D1-9B6A-896ED08832DD}"/>
      </w:docPartPr>
      <w:docPartBody>
        <w:p w:rsidR="00A357D5" w:rsidRDefault="00A357D5" w:rsidP="00A357D5">
          <w:pPr>
            <w:pStyle w:val="3649F4D6FE3541EABEC195878E715393"/>
          </w:pPr>
          <w:r>
            <w:rPr>
              <w:rStyle w:val="Tekstvantijdelijkeaanduiding"/>
            </w:rPr>
            <w:t>[Auteur]</w:t>
          </w:r>
        </w:p>
      </w:docPartBody>
    </w:docPart>
    <w:docPart>
      <w:docPartPr>
        <w:name w:val="70958DF7A8B84D3298A1AF3584A805D0"/>
        <w:category>
          <w:name w:val="Algemeen"/>
          <w:gallery w:val="placeholder"/>
        </w:category>
        <w:types>
          <w:type w:val="bbPlcHdr"/>
        </w:types>
        <w:behaviors>
          <w:behavior w:val="content"/>
        </w:behaviors>
        <w:guid w:val="{3AA52C34-6D59-41CE-8AF8-EC26BE9D95FF}"/>
      </w:docPartPr>
      <w:docPartBody>
        <w:p w:rsidR="00A357D5" w:rsidRDefault="00A357D5" w:rsidP="00A357D5">
          <w:pPr>
            <w:pStyle w:val="70958DF7A8B84D3298A1AF3584A805D0"/>
          </w:pPr>
          <w:r>
            <w:rPr>
              <w:rFonts w:asciiTheme="majorHAnsi" w:eastAsiaTheme="majorEastAsia" w:hAnsiTheme="majorHAnsi" w:cstheme="majorBidi"/>
              <w:caps/>
              <w:color w:val="4472C4" w:themeColor="accent1"/>
              <w:sz w:val="80"/>
              <w:szCs w:val="80"/>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7D5"/>
    <w:rsid w:val="000B54C5"/>
    <w:rsid w:val="00A357D5"/>
    <w:rsid w:val="00C97E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357D5"/>
    <w:rPr>
      <w:color w:val="808080"/>
    </w:rPr>
  </w:style>
  <w:style w:type="paragraph" w:customStyle="1" w:styleId="3649F4D6FE3541EABEC195878E715393">
    <w:name w:val="3649F4D6FE3541EABEC195878E715393"/>
    <w:rsid w:val="00A357D5"/>
  </w:style>
  <w:style w:type="paragraph" w:customStyle="1" w:styleId="70958DF7A8B84D3298A1AF3584A805D0">
    <w:name w:val="70958DF7A8B84D3298A1AF3584A805D0"/>
    <w:rsid w:val="00A357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09F2FD927AFCB459966F52FD5DE5C0E" ma:contentTypeVersion="9" ma:contentTypeDescription="Een nieuw document maken." ma:contentTypeScope="" ma:versionID="e9a03b879668efd361ddcf96d6eafbc5">
  <xsd:schema xmlns:xsd="http://www.w3.org/2001/XMLSchema" xmlns:xs="http://www.w3.org/2001/XMLSchema" xmlns:p="http://schemas.microsoft.com/office/2006/metadata/properties" xmlns:ns2="f2975b9d-b88d-4703-b438-714d23b75847" xmlns:ns3="61e62ea8-bd37-4f42-a424-8e60716bbc00" targetNamespace="http://schemas.microsoft.com/office/2006/metadata/properties" ma:root="true" ma:fieldsID="ab6e8d54c492532068557a84d6357f57" ns2:_="" ns3:_="">
    <xsd:import namespace="f2975b9d-b88d-4703-b438-714d23b75847"/>
    <xsd:import namespace="61e62ea8-bd37-4f42-a424-8e60716bbc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75b9d-b88d-4703-b438-714d23b75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e62ea8-bd37-4f42-a424-8e60716bbc0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694C13-A3F4-4ED3-B3F8-37BFEFCCB2E7}">
  <ds:schemaRefs>
    <ds:schemaRef ds:uri="http://schemas.openxmlformats.org/officeDocument/2006/bibliography"/>
  </ds:schemaRefs>
</ds:datastoreItem>
</file>

<file path=customXml/itemProps3.xml><?xml version="1.0" encoding="utf-8"?>
<ds:datastoreItem xmlns:ds="http://schemas.openxmlformats.org/officeDocument/2006/customXml" ds:itemID="{5157A1BA-510E-4366-BBD2-828DB46EA8A5}">
  <ds:schemaRefs>
    <ds:schemaRef ds:uri="http://schemas.microsoft.com/sharepoint/v3/contenttype/forms"/>
  </ds:schemaRefs>
</ds:datastoreItem>
</file>

<file path=customXml/itemProps4.xml><?xml version="1.0" encoding="utf-8"?>
<ds:datastoreItem xmlns:ds="http://schemas.openxmlformats.org/officeDocument/2006/customXml" ds:itemID="{C4BDAE1F-1B2F-4C20-9245-F8C57B602B49}">
  <ds:schemaRefs>
    <ds:schemaRef ds:uri="http://purl.org/dc/elements/1.1/"/>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61e62ea8-bd37-4f42-a424-8e60716bbc00"/>
    <ds:schemaRef ds:uri="f2975b9d-b88d-4703-b438-714d23b75847"/>
  </ds:schemaRefs>
</ds:datastoreItem>
</file>

<file path=customXml/itemProps5.xml><?xml version="1.0" encoding="utf-8"?>
<ds:datastoreItem xmlns:ds="http://schemas.openxmlformats.org/officeDocument/2006/customXml" ds:itemID="{34B9E18E-C32C-4967-A0D4-33356C780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75b9d-b88d-4703-b438-714d23b75847"/>
    <ds:schemaRef ds:uri="61e62ea8-bd37-4f42-a424-8e60716bb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1982</Words>
  <Characters>10904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Voltijd onderwijs voor hoogbegaafde kinderen in Nijmegen</vt:lpstr>
    </vt:vector>
  </TitlesOfParts>
  <Company>Expertgroep HB-PO</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Voltijd onderwijs voor hoogbegaafde kinderen in Nijmegen</dc:title>
  <dc:subject/>
  <dc:creator>Expertgroep HB-PO</dc:creator>
  <cp:keywords/>
  <dc:description/>
  <cp:lastModifiedBy>annemieke de Boer</cp:lastModifiedBy>
  <cp:revision>7</cp:revision>
  <cp:lastPrinted>2019-03-18T16:49:00Z</cp:lastPrinted>
  <dcterms:created xsi:type="dcterms:W3CDTF">2022-04-06T09:38:00Z</dcterms:created>
  <dcterms:modified xsi:type="dcterms:W3CDTF">2022-05-09T10:39:00Z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0x010100709F2FD927AFCB459966F52FD5DE5C0E</vt:lpwstr>
  </property>
</Properties>
</file>